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C782B" w14:textId="77777777" w:rsidR="003B0F60" w:rsidRDefault="0007230A">
      <w:pPr>
        <w:jc w:val="center"/>
        <w:rPr>
          <w:u w:val="single"/>
        </w:rPr>
      </w:pPr>
      <w:r>
        <w:rPr>
          <w:u w:val="single"/>
        </w:rPr>
        <w:t>Opis przedmiotu zamówienia</w:t>
      </w:r>
    </w:p>
    <w:p w14:paraId="29AB0D0C" w14:textId="77777777" w:rsidR="003B0F60" w:rsidRDefault="003B0F60">
      <w:pPr>
        <w:jc w:val="center"/>
        <w:rPr>
          <w:u w:val="single"/>
        </w:rPr>
      </w:pPr>
    </w:p>
    <w:p w14:paraId="22204FEA" w14:textId="77777777" w:rsidR="003B0F60" w:rsidRDefault="0007230A">
      <w:pPr>
        <w:pStyle w:val="Akapitzlist"/>
        <w:numPr>
          <w:ilvl w:val="0"/>
          <w:numId w:val="1"/>
        </w:numPr>
        <w:ind w:left="709"/>
        <w:rPr>
          <w:b/>
          <w:bCs/>
        </w:rPr>
      </w:pPr>
      <w:r>
        <w:rPr>
          <w:b/>
          <w:bCs/>
        </w:rPr>
        <w:t>Przedmiot zamówienia:</w:t>
      </w:r>
    </w:p>
    <w:p w14:paraId="4CA69395" w14:textId="77777777" w:rsidR="003B0F60" w:rsidRDefault="0007230A">
      <w:pPr>
        <w:pStyle w:val="Akapitzlist"/>
        <w:ind w:left="709"/>
        <w:jc w:val="both"/>
      </w:pPr>
      <w:r>
        <w:t xml:space="preserve">Wykonanie opracowania Analizy kosztów i korzyści związanych z wykorzystaniem, przy świadczeniu usług komunikacji miejskiej, autobusów zeroemisyjnych oraz innych środków transportu, w których do </w:t>
      </w:r>
      <w:r>
        <w:t>napędu wykorzystywane są wyłącznie silniki, których cykl pracy nie powoduje emisji gazów cieplarnianych lub innych substancji objętych systemem zarządzania emisji gazów cieplarnianych zgodnie z Ustawą z dnia 11 stycznia 2018 r. o elektromobilności i paliwach alternatywnych wraz z przeprowadzeniem konsultacji społecznych.</w:t>
      </w:r>
    </w:p>
    <w:p w14:paraId="2D789139" w14:textId="77777777" w:rsidR="003B0F60" w:rsidRDefault="003B0F60">
      <w:pPr>
        <w:pStyle w:val="Akapitzlist"/>
        <w:ind w:left="993"/>
        <w:jc w:val="both"/>
      </w:pPr>
    </w:p>
    <w:p w14:paraId="0568063C" w14:textId="77777777" w:rsidR="003B0F60" w:rsidRDefault="0007230A">
      <w:pPr>
        <w:pStyle w:val="Akapitzlist"/>
        <w:numPr>
          <w:ilvl w:val="0"/>
          <w:numId w:val="1"/>
        </w:numPr>
        <w:ind w:left="709"/>
        <w:jc w:val="both"/>
        <w:rPr>
          <w:b/>
          <w:bCs/>
        </w:rPr>
      </w:pPr>
      <w:r>
        <w:rPr>
          <w:b/>
          <w:bCs/>
        </w:rPr>
        <w:t>Termin realizacji zamówienia:</w:t>
      </w:r>
    </w:p>
    <w:p w14:paraId="02C3ED10" w14:textId="77777777" w:rsidR="003B0F60" w:rsidRDefault="0007230A">
      <w:pPr>
        <w:pStyle w:val="Akapitzlist"/>
        <w:jc w:val="both"/>
      </w:pPr>
      <w:r>
        <w:t xml:space="preserve">Do 90 dni od dnia podpisania umowy. </w:t>
      </w:r>
    </w:p>
    <w:p w14:paraId="316A3A4F" w14:textId="77777777" w:rsidR="003B0F60" w:rsidRDefault="003B0F60">
      <w:pPr>
        <w:pStyle w:val="Akapitzlist"/>
        <w:jc w:val="both"/>
      </w:pPr>
    </w:p>
    <w:p w14:paraId="534BA4B8" w14:textId="77777777" w:rsidR="003B0F60" w:rsidRDefault="0007230A">
      <w:pPr>
        <w:pStyle w:val="Akapitzlist"/>
        <w:numPr>
          <w:ilvl w:val="0"/>
          <w:numId w:val="1"/>
        </w:numPr>
        <w:ind w:left="709"/>
        <w:jc w:val="both"/>
        <w:rPr>
          <w:b/>
          <w:bCs/>
        </w:rPr>
      </w:pPr>
      <w:r>
        <w:rPr>
          <w:b/>
          <w:bCs/>
        </w:rPr>
        <w:t>Opracowanie powinno obejmować:</w:t>
      </w:r>
    </w:p>
    <w:p w14:paraId="17FB0448" w14:textId="77777777" w:rsidR="003B0F60" w:rsidRDefault="0007230A">
      <w:pPr>
        <w:pStyle w:val="Akapitzlist"/>
        <w:numPr>
          <w:ilvl w:val="0"/>
          <w:numId w:val="2"/>
        </w:numPr>
        <w:jc w:val="both"/>
      </w:pPr>
      <w:r>
        <w:t>Uwarunkowania techniczne i prawne analizy,</w:t>
      </w:r>
    </w:p>
    <w:p w14:paraId="13E0050B" w14:textId="77777777" w:rsidR="003B0F60" w:rsidRDefault="0007230A">
      <w:pPr>
        <w:pStyle w:val="Akapitzlist"/>
        <w:numPr>
          <w:ilvl w:val="0"/>
          <w:numId w:val="2"/>
        </w:numPr>
        <w:jc w:val="both"/>
      </w:pPr>
      <w:r>
        <w:t>Analiza eksploatacyjna przewozów w komunikacji miejskiej, zawierająca co najmniej:</w:t>
      </w:r>
    </w:p>
    <w:p w14:paraId="142E2408" w14:textId="77777777" w:rsidR="003B0F60" w:rsidRDefault="0007230A">
      <w:pPr>
        <w:pStyle w:val="Akapitzlist"/>
        <w:ind w:left="1069"/>
        <w:jc w:val="both"/>
      </w:pPr>
      <w:r>
        <w:t>a). charakterystykę obecnej sieci komunikacyjnej (założenia i wymagania płynące z obowiązującej umowy o świadczenie usług przewozowych, koszty eksploatacyjne, ocena zapewnienia trwałości instytucjonalnej funkcjonowania analizowanego systemu komunikacji miejskiej w okresie analizy),</w:t>
      </w:r>
    </w:p>
    <w:p w14:paraId="492900C0" w14:textId="77777777" w:rsidR="003B0F60" w:rsidRDefault="0007230A">
      <w:pPr>
        <w:pStyle w:val="Akapitzlist"/>
        <w:ind w:left="1069"/>
        <w:jc w:val="both"/>
      </w:pPr>
      <w:r>
        <w:t>b). charakterystyka floty operatora komunikacji miejskiej (projekty wymiany taboru – przedsięwzięcia realizowane i planowane, normy emisji spalin, szacunkowa emisja szkodliwych substancji i gazów cieplarnianych),</w:t>
      </w:r>
    </w:p>
    <w:p w14:paraId="450EA848" w14:textId="77777777" w:rsidR="003B0F60" w:rsidRDefault="0007230A">
      <w:pPr>
        <w:pStyle w:val="Akapitzlist"/>
        <w:ind w:left="1069"/>
        <w:jc w:val="both"/>
      </w:pPr>
      <w:r>
        <w:t xml:space="preserve">c). analiza parametrów eksploatacyjnych sieci i linii komunikacyjnych (wskaźnik wykorzystania taboru, poziom zróżnicowania realizowanej liczby wozokilometrów przez brygady, analiza rozkładów jazdy), </w:t>
      </w:r>
    </w:p>
    <w:p w14:paraId="5E5AA686" w14:textId="77777777" w:rsidR="003B0F60" w:rsidRDefault="0007230A">
      <w:pPr>
        <w:pStyle w:val="Akapitzlist"/>
        <w:numPr>
          <w:ilvl w:val="0"/>
          <w:numId w:val="2"/>
        </w:numPr>
        <w:jc w:val="both"/>
      </w:pPr>
      <w:r>
        <w:t>Analiza ekonomiczno-finansowa możliwości eksploatacji autobusów zeroemisyjnych, w tym:</w:t>
      </w:r>
    </w:p>
    <w:p w14:paraId="56B350C0" w14:textId="77777777" w:rsidR="003B0F60" w:rsidRDefault="0007230A">
      <w:pPr>
        <w:pStyle w:val="Akapitzlist"/>
        <w:ind w:left="1069"/>
        <w:jc w:val="both"/>
      </w:pPr>
      <w:r>
        <w:t>a). ocena wprowadzenia do eksploatacji autobusów o napędzie wodorowym (charakterystyka parametrów eksploatacyjnych autobusów o napędzie wodorowym, koszty inwestycyjne zakupu taboru, koszty inwestycji w infrastrukturę do tankowania pojazdów, niezbędna infrastruktura, zmiany wyposażenia i organizacji pracy na zajezdni autobusowej, koszty wprowadzenia autobusów napędzanych wodorem w Płocku),</w:t>
      </w:r>
    </w:p>
    <w:p w14:paraId="382DA912" w14:textId="77777777" w:rsidR="003B0F60" w:rsidRDefault="0007230A">
      <w:pPr>
        <w:pStyle w:val="Akapitzlist"/>
        <w:ind w:left="1069"/>
        <w:jc w:val="both"/>
      </w:pPr>
      <w:r>
        <w:t>b). ocena wprowadzenia do eksploatacji autobusów o napędzie elektrycznym (charakterystyka parametrów eksploatacyjnych autobusów o napędzie elektrycznym,  koszty inwestycyjne w modelu opartym o ładowanie pojazdów wyłącznie metodą plug-in, możliwość wprowadzenia pojazdów elektrycznych akumulatorowych w modelu opartym o ładowanie pojazdów wyłącznie metodą plug-in, koszty inwestycyjne w modelu opartym o ładowanie pojazdów ładowarkami typu plug-in i za pomocą pantografu, możliwość wprowadzenia pojazdów elektrycz</w:t>
      </w:r>
      <w:r>
        <w:t>nych w modelu opartym o ładowanie pojazdów ładowarkami plug-in i pantografowymi),</w:t>
      </w:r>
    </w:p>
    <w:p w14:paraId="4ABBF0C7" w14:textId="3458D797" w:rsidR="003B0F60" w:rsidRDefault="0007230A">
      <w:pPr>
        <w:pStyle w:val="Akapitzlist"/>
        <w:ind w:left="1069"/>
        <w:jc w:val="both"/>
      </w:pPr>
      <w:r>
        <w:t>c</w:t>
      </w:r>
      <w:r>
        <w:t xml:space="preserve">). analiza wielokryterialna (MCA) wyboru wariantu wymiany taboru, ze szczególnym uwzględnieniem analizy dwóch rodzajów ładowania 92 sztuk autobusów o napędzie elektrycznym w oparciu o istniejącą siatkę połączeń i obsługujące ją brygady: </w:t>
      </w:r>
    </w:p>
    <w:p w14:paraId="2710E8F2" w14:textId="77777777" w:rsidR="003B0F60" w:rsidRDefault="0007230A">
      <w:pPr>
        <w:pStyle w:val="Akapitzlist"/>
        <w:ind w:left="1069"/>
        <w:jc w:val="both"/>
      </w:pPr>
      <w:r>
        <w:t>- w wariancie ładowania metodą tylko plug-in w porze nocnej na zajezdni,</w:t>
      </w:r>
    </w:p>
    <w:p w14:paraId="4EC55FE8" w14:textId="77777777" w:rsidR="003B0F60" w:rsidRDefault="0007230A">
      <w:pPr>
        <w:pStyle w:val="Akapitzlist"/>
        <w:ind w:left="1069"/>
        <w:jc w:val="both"/>
      </w:pPr>
      <w:r>
        <w:t>- w wariancie ładowania metodą plug-in w porze nocnej i doładowania pantografem  w porze dziennej.</w:t>
      </w:r>
    </w:p>
    <w:p w14:paraId="04FD38E0" w14:textId="77777777" w:rsidR="003B0F60" w:rsidRDefault="003B0F60">
      <w:pPr>
        <w:pStyle w:val="Akapitzlist"/>
        <w:ind w:left="1069"/>
        <w:jc w:val="both"/>
      </w:pPr>
    </w:p>
    <w:p w14:paraId="017BAAF1" w14:textId="77777777" w:rsidR="003B0F60" w:rsidRDefault="0007230A">
      <w:pPr>
        <w:pStyle w:val="Akapitzlist"/>
        <w:numPr>
          <w:ilvl w:val="0"/>
          <w:numId w:val="2"/>
        </w:numPr>
      </w:pPr>
      <w:r>
        <w:t xml:space="preserve">Analiza finansowo-ekonomiczna </w:t>
      </w:r>
    </w:p>
    <w:p w14:paraId="0059908F" w14:textId="77777777" w:rsidR="003B0F60" w:rsidRDefault="0007230A">
      <w:pPr>
        <w:pStyle w:val="Akapitzlist"/>
        <w:numPr>
          <w:ilvl w:val="0"/>
          <w:numId w:val="2"/>
        </w:numPr>
      </w:pPr>
      <w:r>
        <w:t xml:space="preserve">Oszacowanie efektów środowiskowych związanych z </w:t>
      </w:r>
      <w:r>
        <w:t>emisją szkodliwych substancji dla środowiska naturalnego i zdrowia ludzi</w:t>
      </w:r>
    </w:p>
    <w:p w14:paraId="070B697D" w14:textId="77777777" w:rsidR="003B0F60" w:rsidRDefault="0007230A">
      <w:pPr>
        <w:pStyle w:val="Akapitzlist"/>
        <w:numPr>
          <w:ilvl w:val="0"/>
          <w:numId w:val="2"/>
        </w:numPr>
      </w:pPr>
      <w:r>
        <w:t>Analiza społeczno – ekonomiczna uwzględniająca wycenę kosztów związanych z emisją szkodliwych substancji</w:t>
      </w:r>
    </w:p>
    <w:p w14:paraId="5BDA8D7A" w14:textId="77777777" w:rsidR="003B0F60" w:rsidRDefault="0007230A">
      <w:pPr>
        <w:pStyle w:val="Akapitzlist"/>
        <w:numPr>
          <w:ilvl w:val="0"/>
          <w:numId w:val="2"/>
        </w:numPr>
      </w:pPr>
      <w:r>
        <w:t>Analiza ryzyka</w:t>
      </w:r>
    </w:p>
    <w:p w14:paraId="6A726413" w14:textId="77777777" w:rsidR="003B0F60" w:rsidRDefault="0007230A">
      <w:pPr>
        <w:pStyle w:val="Akapitzlist"/>
        <w:numPr>
          <w:ilvl w:val="0"/>
          <w:numId w:val="2"/>
        </w:numPr>
      </w:pPr>
      <w:r>
        <w:t>Rekomendacje dotyczące strategii wymiany taboru</w:t>
      </w:r>
    </w:p>
    <w:p w14:paraId="4176162D" w14:textId="77777777" w:rsidR="003B0F60" w:rsidRDefault="0007230A">
      <w:pPr>
        <w:pStyle w:val="Akapitzlist"/>
        <w:ind w:left="709"/>
      </w:pPr>
      <w:r>
        <w:t>Opracowanie powinno mieć formę i zawartość zgodną z wytycznymi Ministerstwa Klimatu i Środowiska (DEG-SSO.030.1.2023.MS), stanowiącymi załącznik nr 1 do OPZ.</w:t>
      </w:r>
    </w:p>
    <w:p w14:paraId="6A3D9E0D" w14:textId="77777777" w:rsidR="003B0F60" w:rsidRDefault="003B0F60">
      <w:pPr>
        <w:pStyle w:val="Akapitzlist"/>
        <w:ind w:left="1069"/>
      </w:pPr>
    </w:p>
    <w:p w14:paraId="58E55387" w14:textId="77777777" w:rsidR="003B0F60" w:rsidRDefault="0007230A">
      <w:pPr>
        <w:pStyle w:val="Akapitzlist"/>
        <w:numPr>
          <w:ilvl w:val="0"/>
          <w:numId w:val="1"/>
        </w:numPr>
        <w:ind w:left="709"/>
        <w:rPr>
          <w:b/>
          <w:bCs/>
        </w:rPr>
      </w:pPr>
      <w:r>
        <w:rPr>
          <w:b/>
          <w:bCs/>
        </w:rPr>
        <w:t>Harmonogram realizacji przedmiotu zamówienia:</w:t>
      </w:r>
    </w:p>
    <w:p w14:paraId="70C25714" w14:textId="77777777" w:rsidR="003B0F60" w:rsidRDefault="0007230A">
      <w:pPr>
        <w:pStyle w:val="Akapitzlist"/>
        <w:ind w:left="709"/>
      </w:pPr>
      <w:r>
        <w:t>1). Etap I – Opracowanie „Analizy kosztów i korzyści (…)”:</w:t>
      </w:r>
    </w:p>
    <w:p w14:paraId="6A938FD3" w14:textId="77777777" w:rsidR="003B0F60" w:rsidRDefault="0007230A">
      <w:pPr>
        <w:pStyle w:val="Akapitzlist"/>
        <w:ind w:left="709"/>
      </w:pPr>
      <w:r>
        <w:t>- przedłożenie projektu „Analizy kosztów i korzyści (…)” Zamawiającemu (wraz ze wszystkimi danymi źródłowymi i obliczeniami załączonymi w formie xls),</w:t>
      </w:r>
    </w:p>
    <w:p w14:paraId="3A0191B5" w14:textId="77777777" w:rsidR="003B0F60" w:rsidRDefault="0007230A">
      <w:pPr>
        <w:pStyle w:val="Akapitzlist"/>
        <w:ind w:left="709"/>
      </w:pPr>
      <w:r>
        <w:t>- weryfikacja i uwzględnienie ewentualnych uwag Zamawiającego,</w:t>
      </w:r>
    </w:p>
    <w:p w14:paraId="693F907D" w14:textId="77777777" w:rsidR="003B0F60" w:rsidRDefault="0007230A">
      <w:pPr>
        <w:pStyle w:val="Akapitzlist"/>
        <w:ind w:left="709"/>
      </w:pPr>
      <w:r>
        <w:t>- przesłanie Zamawiającemu ostatecznej (uzgodnionej z Zamawiającym) wersji dokumentu celem poddania go obowiązkowym konsultacjom społecznym.</w:t>
      </w:r>
    </w:p>
    <w:p w14:paraId="4696ED0B" w14:textId="77777777" w:rsidR="003B0F60" w:rsidRDefault="0007230A">
      <w:pPr>
        <w:pStyle w:val="Akapitzlist"/>
        <w:ind w:left="709"/>
      </w:pPr>
      <w:r>
        <w:t>2). Etap II - Konsultacje społeczne:</w:t>
      </w:r>
    </w:p>
    <w:p w14:paraId="27108C79" w14:textId="77777777" w:rsidR="003B0F60" w:rsidRDefault="0007230A">
      <w:pPr>
        <w:pStyle w:val="Akapitzlist"/>
        <w:ind w:left="709"/>
        <w:jc w:val="both"/>
      </w:pPr>
      <w:r>
        <w:t>Przeprowadzenie konsultacji społecznych trwających 21 dni, sporządzenie protokołu z konsultacji i uwzględnienie wniosków z konsultacji w analizie. W przypadku konsultacji w formie spotkań z mieszkańcami Zamawiający wymaga udziału Wykonawcy w tych konsultacjach.</w:t>
      </w:r>
    </w:p>
    <w:p w14:paraId="40E9D0C1" w14:textId="77777777" w:rsidR="003B0F60" w:rsidRDefault="0007230A">
      <w:pPr>
        <w:pStyle w:val="Akapitzlist"/>
        <w:ind w:left="709"/>
        <w:jc w:val="both"/>
      </w:pPr>
      <w:r>
        <w:t>3). Etap III – Przekazanie przez Wykonawcę końcowej wersji „Analizy kosztów i korzyści (…)” Zamawiającemu.</w:t>
      </w:r>
    </w:p>
    <w:p w14:paraId="64FA4AF0" w14:textId="77777777" w:rsidR="003B0F60" w:rsidRDefault="003B0F60">
      <w:pPr>
        <w:pStyle w:val="Akapitzlist"/>
        <w:ind w:left="709"/>
        <w:jc w:val="both"/>
      </w:pPr>
    </w:p>
    <w:p w14:paraId="7119B652" w14:textId="77777777" w:rsidR="003B0F60" w:rsidRDefault="0007230A">
      <w:pPr>
        <w:pStyle w:val="Akapitzlist"/>
        <w:numPr>
          <w:ilvl w:val="0"/>
          <w:numId w:val="1"/>
        </w:numPr>
        <w:ind w:left="709"/>
        <w:jc w:val="both"/>
        <w:rPr>
          <w:b/>
          <w:bCs/>
        </w:rPr>
      </w:pPr>
      <w:r>
        <w:rPr>
          <w:b/>
          <w:bCs/>
        </w:rPr>
        <w:t>Wymagania dla Wykonawcy:</w:t>
      </w:r>
    </w:p>
    <w:p w14:paraId="02745F87" w14:textId="77777777" w:rsidR="003B0F60" w:rsidRDefault="0007230A">
      <w:pPr>
        <w:pStyle w:val="Akapitzlist"/>
        <w:ind w:left="709"/>
        <w:jc w:val="both"/>
      </w:pPr>
      <w:r>
        <w:t>Wykonawca oświadcza, że posiada niezbędną wiedzę i doświadczenie do wykonania przedmiotu zamówienia. Wymóg ten uważa się za spełniony, jeżeli Wykonawca przedłoży dowody należytego wykonania w okresie ostatnich 4 lat co najmniej 1 „Analizę kosztów i korzyści związanych z wykorzystaniem, przy świadczeniu usług komunikacji miejskiej, autobusów zeroemisyjnych (…)”. Do oferty należy dołączyć referencje, protokoły odbioru lub inne dokumenty potwierdzające należyte wykonanie usługi.</w:t>
      </w:r>
    </w:p>
    <w:p w14:paraId="45817BB5" w14:textId="77777777" w:rsidR="003B0F60" w:rsidRDefault="003B0F60">
      <w:pPr>
        <w:pStyle w:val="Akapitzlist"/>
        <w:ind w:left="709"/>
        <w:jc w:val="both"/>
      </w:pPr>
    </w:p>
    <w:p w14:paraId="1373BB68" w14:textId="77777777" w:rsidR="003B0F60" w:rsidRDefault="0007230A">
      <w:pPr>
        <w:pStyle w:val="Akapitzlist"/>
        <w:numPr>
          <w:ilvl w:val="0"/>
          <w:numId w:val="1"/>
        </w:numPr>
        <w:ind w:left="709"/>
        <w:rPr>
          <w:b/>
          <w:bCs/>
        </w:rPr>
      </w:pPr>
      <w:r>
        <w:rPr>
          <w:b/>
          <w:bCs/>
        </w:rPr>
        <w:t>Kontakt:</w:t>
      </w:r>
    </w:p>
    <w:p w14:paraId="59E9376E" w14:textId="77777777" w:rsidR="003B0F60" w:rsidRDefault="0007230A">
      <w:pPr>
        <w:pStyle w:val="Akapitzlist"/>
        <w:jc w:val="both"/>
      </w:pPr>
      <w:r>
        <w:t>W celu uzyskania bliższych informacji w przedmiotowej sprawie prosimy o kontakt w siedzibie Zamawiającego – Wydział Transportu Publicznego i Inżynierii Ruchu Drogowego Urzędu Miasta Płocka – Płock, ul. Stary Rynek 1, pokój D-12 lub nr telefonu: 24 367-16-17.</w:t>
      </w:r>
    </w:p>
    <w:sectPr w:rsidR="003B0F60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34C7B"/>
    <w:multiLevelType w:val="multilevel"/>
    <w:tmpl w:val="B56097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357681"/>
    <w:multiLevelType w:val="multilevel"/>
    <w:tmpl w:val="085E6FD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79725667"/>
    <w:multiLevelType w:val="multilevel"/>
    <w:tmpl w:val="F0A0E1F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1736277328">
    <w:abstractNumId w:val="1"/>
  </w:num>
  <w:num w:numId="2" w16cid:durableId="629436581">
    <w:abstractNumId w:val="2"/>
  </w:num>
  <w:num w:numId="3" w16cid:durableId="199953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60"/>
    <w:rsid w:val="0007230A"/>
    <w:rsid w:val="00374CFD"/>
    <w:rsid w:val="003B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72A9"/>
  <w15:docId w15:val="{FFC1282C-504C-45B6-A7F8-0DDF9765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8E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2</Pages>
  <Words>727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Piotrowska</dc:creator>
  <dc:description/>
  <cp:lastModifiedBy>Aleksandra Piotrowska</cp:lastModifiedBy>
  <cp:revision>20</cp:revision>
  <cp:lastPrinted>2024-12-19T07:09:00Z</cp:lastPrinted>
  <dcterms:created xsi:type="dcterms:W3CDTF">2024-05-09T11:09:00Z</dcterms:created>
  <dcterms:modified xsi:type="dcterms:W3CDTF">2024-12-19T07:11:00Z</dcterms:modified>
  <dc:language>pl-PL</dc:language>
</cp:coreProperties>
</file>