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4F33" w14:textId="77777777" w:rsidR="00BC796E" w:rsidRPr="00BC796E" w:rsidRDefault="00BC796E" w:rsidP="008B487E">
      <w:pPr>
        <w:contextualSpacing/>
        <w:rPr>
          <w:rFonts w:ascii="Arial" w:hAnsi="Arial" w:cs="Arial"/>
          <w:bCs/>
          <w:iCs/>
          <w:lang w:eastAsia="pl-PL"/>
        </w:rPr>
      </w:pPr>
      <w:r w:rsidRPr="00BC796E">
        <w:rPr>
          <w:rFonts w:ascii="Arial" w:hAnsi="Arial" w:cs="Arial"/>
          <w:b/>
          <w:bCs/>
          <w:iCs/>
          <w:lang w:eastAsia="pl-PL"/>
        </w:rPr>
        <w:t>SZCZEGÓŁOWY OPIS PRZEDMIOTU ZAMÓWIENIA</w:t>
      </w:r>
    </w:p>
    <w:p w14:paraId="730C40B9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381BFA4F" w14:textId="65561195" w:rsidR="00BC796E" w:rsidRPr="008300DF" w:rsidRDefault="00BC796E" w:rsidP="00BC796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Przedmiotem zamówienia jest </w:t>
      </w:r>
      <w:r w:rsidR="008300DF" w:rsidRPr="008300DF">
        <w:rPr>
          <w:rFonts w:ascii="Verdana" w:hAnsi="Verdana" w:cs="Verdana"/>
          <w:sz w:val="20"/>
          <w:szCs w:val="20"/>
        </w:rPr>
        <w:t>wykonanie usługi cateringowej</w:t>
      </w:r>
      <w:r w:rsidR="008300DF" w:rsidRPr="008300DF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podczas szkoleń</w:t>
      </w:r>
      <w:r w:rsidR="00911011"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dla </w:t>
      </w:r>
      <w:r w:rsidR="00911011" w:rsidRPr="008300DF">
        <w:rPr>
          <w:rFonts w:ascii="Verdana" w:hAnsi="Verdana" w:cs="Arial"/>
          <w:bCs/>
          <w:iCs/>
          <w:sz w:val="20"/>
          <w:szCs w:val="20"/>
          <w:lang w:eastAsia="pl-PL"/>
        </w:rPr>
        <w:t>kadry Ośrodka Opiekuńczo – Wychowawczego w Płocku i rodzin zastępczych Ośrodka Rodzinnej Pieczy Zastępczej w Płocku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w ramach realizacji projektu pn.: „</w:t>
      </w:r>
      <w:r w:rsidR="00911011" w:rsidRPr="008300DF">
        <w:rPr>
          <w:rFonts w:ascii="Verdana" w:hAnsi="Verdana" w:cs="Arial"/>
          <w:bCs/>
          <w:iCs/>
          <w:sz w:val="20"/>
          <w:szCs w:val="20"/>
          <w:lang w:eastAsia="pl-PL"/>
        </w:rPr>
        <w:t>Gotowi na samodzielność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” współfinansowanego ze środków Europejskiego Funduszu Społecznego </w:t>
      </w:r>
      <w:r w:rsidR="00DC544F"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Plus 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w ramach Programu </w:t>
      </w:r>
      <w:r w:rsidR="00DC544F" w:rsidRPr="008300DF">
        <w:rPr>
          <w:rFonts w:ascii="Verdana" w:hAnsi="Verdana" w:cs="Arial"/>
          <w:bCs/>
          <w:iCs/>
          <w:sz w:val="20"/>
          <w:szCs w:val="20"/>
          <w:lang w:eastAsia="pl-PL"/>
        </w:rPr>
        <w:t>Fundusze Europejskie dla Mazowsza 2021-2027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.</w:t>
      </w:r>
    </w:p>
    <w:p w14:paraId="245E8157" w14:textId="77777777" w:rsidR="00BC796E" w:rsidRPr="008300DF" w:rsidRDefault="00BC796E" w:rsidP="00BC796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5894BBDF" w14:textId="42DEB4E8" w:rsidR="00BC796E" w:rsidRPr="008300DF" w:rsidRDefault="00BC796E" w:rsidP="00BC796E">
      <w:pPr>
        <w:numPr>
          <w:ilvl w:val="0"/>
          <w:numId w:val="4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Usługa cateringowa polega na przygotowaniu i dostarczeniu obiadów podczas szkoleń </w:t>
      </w:r>
      <w:r w:rsidR="00DC544F"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dla kadry Ośrodka Opiekuńczo – Wychowawczego w Płocku i rodzin zastępczych Ośrodka Rodzinnej Pieczy Zastępczej w Płocku od lutego do października 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202</w:t>
      </w:r>
      <w:r w:rsidR="00DC544F" w:rsidRPr="008300DF">
        <w:rPr>
          <w:rFonts w:ascii="Verdana" w:hAnsi="Verdana" w:cs="Arial"/>
          <w:bCs/>
          <w:iCs/>
          <w:sz w:val="20"/>
          <w:szCs w:val="20"/>
          <w:lang w:eastAsia="pl-PL"/>
        </w:rPr>
        <w:t>5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r. Planowana liczba osobodni wynosi </w:t>
      </w:r>
      <w:r w:rsidR="00DC544F" w:rsidRPr="008300DF">
        <w:rPr>
          <w:rFonts w:ascii="Verdana" w:hAnsi="Verdana" w:cs="Arial"/>
          <w:bCs/>
          <w:iCs/>
          <w:sz w:val="20"/>
          <w:szCs w:val="20"/>
          <w:lang w:eastAsia="pl-PL"/>
        </w:rPr>
        <w:t>88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.</w:t>
      </w:r>
    </w:p>
    <w:p w14:paraId="5CF84EF9" w14:textId="77777777" w:rsidR="00BC796E" w:rsidRPr="008300DF" w:rsidRDefault="00BC796E" w:rsidP="00BC796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Ostateczny termin przeprowadzenia usługi zostanie ustalony pomiędzy Wykonawcą a Zamawiającym po podpisaniu umowy.</w:t>
      </w:r>
    </w:p>
    <w:p w14:paraId="3CFA950D" w14:textId="77777777" w:rsidR="00BC796E" w:rsidRPr="008300DF" w:rsidRDefault="00BC796E" w:rsidP="00BC796E">
      <w:pPr>
        <w:contextualSpacing/>
        <w:jc w:val="left"/>
        <w:rPr>
          <w:rFonts w:ascii="Verdana" w:hAnsi="Verdana" w:cs="Arial"/>
          <w:b/>
          <w:bCs/>
          <w:iCs/>
          <w:sz w:val="20"/>
          <w:szCs w:val="20"/>
          <w:u w:val="single"/>
          <w:lang w:eastAsia="pl-PL"/>
        </w:rPr>
      </w:pPr>
    </w:p>
    <w:p w14:paraId="7434F175" w14:textId="77777777" w:rsidR="00BC796E" w:rsidRPr="008300DF" w:rsidRDefault="00BC796E" w:rsidP="00BC796E">
      <w:pPr>
        <w:contextualSpacing/>
        <w:jc w:val="left"/>
        <w:rPr>
          <w:rFonts w:ascii="Verdana" w:hAnsi="Verdana" w:cs="Arial"/>
          <w:b/>
          <w:bCs/>
          <w:iCs/>
          <w:sz w:val="20"/>
          <w:szCs w:val="20"/>
          <w:u w:val="single"/>
          <w:lang w:eastAsia="pl-PL"/>
        </w:rPr>
      </w:pPr>
      <w:r w:rsidRPr="008300DF">
        <w:rPr>
          <w:rFonts w:ascii="Verdana" w:hAnsi="Verdana" w:cs="Arial"/>
          <w:b/>
          <w:bCs/>
          <w:iCs/>
          <w:sz w:val="20"/>
          <w:szCs w:val="20"/>
          <w:u w:val="single"/>
          <w:lang w:eastAsia="pl-PL"/>
        </w:rPr>
        <w:t>Planowane terminy i ilość uczestników:</w:t>
      </w:r>
    </w:p>
    <w:tbl>
      <w:tblPr>
        <w:tblpPr w:leftFromText="141" w:rightFromText="141" w:vertAnchor="text" w:horzAnchor="margin" w:tblpXSpec="center" w:tblpY="156"/>
        <w:tblW w:w="12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60"/>
        <w:gridCol w:w="1350"/>
        <w:gridCol w:w="3119"/>
        <w:gridCol w:w="2835"/>
        <w:gridCol w:w="1735"/>
        <w:gridCol w:w="1735"/>
      </w:tblGrid>
      <w:tr w:rsidR="00BC796E" w:rsidRPr="008300DF" w14:paraId="5F92C008" w14:textId="77777777" w:rsidTr="001175B1">
        <w:trPr>
          <w:trHeight w:val="6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E1FF843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B83E567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  <w:t>Termin szkolenia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E0469B3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  <w:t>Adres miejsca, w którym odbywa się szkolenie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A57C43A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40FDADC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  <w:t>Ilość uczestników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4BF214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  <w:t>Ilość osobodni</w:t>
            </w:r>
          </w:p>
        </w:tc>
      </w:tr>
      <w:tr w:rsidR="00BC796E" w:rsidRPr="008300DF" w14:paraId="13441140" w14:textId="77777777" w:rsidTr="001175B1">
        <w:trPr>
          <w:trHeight w:val="20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D9C9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</w:p>
          <w:p w14:paraId="28F8B68F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</w:p>
          <w:p w14:paraId="68804AD0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1.</w:t>
            </w:r>
          </w:p>
          <w:p w14:paraId="1CC2F69D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</w:p>
          <w:p w14:paraId="7E7BB1D5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3F8C" w14:textId="1E1C94EC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marzec/kwiecień  2025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D1C6" w14:textId="477617C9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Ośrodek Opiekuńczo-Wychowawczy w Płocku</w:t>
            </w: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br/>
              <w:t xml:space="preserve">ul. Południowa 13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72B2" w14:textId="7431B50E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Praca z usamodzielniającym się wychowankiem pieczy zastępczej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15D" w14:textId="2476ABB4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B0A9" w14:textId="4F8DA62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12 x 1 dzień = 12 osobodni</w:t>
            </w:r>
          </w:p>
        </w:tc>
      </w:tr>
      <w:tr w:rsidR="00BC796E" w:rsidRPr="008300DF" w14:paraId="43C003A2" w14:textId="77777777" w:rsidTr="001175B1">
        <w:trPr>
          <w:trHeight w:val="20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6D29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9E7A" w14:textId="55E3C580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czerwiec 2025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8D54" w14:textId="047D8051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Ośrodek Opiekuńczo-Wychowawczy w Płocku</w:t>
            </w: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br/>
              <w:t>ul. Południowa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B5A6" w14:textId="2897100D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Jak wspierać kształtowanie dojrzałych postaw u wychowanków pieczy zastępczej przygotowywanych do procesu usamodzielnienia i w trakcie jego trwania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4486" w14:textId="73AF7A9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8A64" w14:textId="06C1FF9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12 x 1 dzień = 12 osobodni</w:t>
            </w:r>
          </w:p>
        </w:tc>
      </w:tr>
      <w:tr w:rsidR="00BC796E" w:rsidRPr="008300DF" w14:paraId="7B232751" w14:textId="77777777" w:rsidTr="001175B1">
        <w:trPr>
          <w:trHeight w:val="20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2782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32F0" w14:textId="4237B203" w:rsidR="00BC796E" w:rsidRPr="008300DF" w:rsidRDefault="005B27C7" w:rsidP="005B27C7">
            <w:pPr>
              <w:contextualSpacing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l</w:t>
            </w:r>
            <w:r w:rsidR="00BC796E"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uty</w:t>
            </w: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-marzec</w:t>
            </w:r>
            <w:r w:rsidR="00BC796E"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 xml:space="preserve"> 202</w:t>
            </w: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 xml:space="preserve">5 </w:t>
            </w:r>
            <w:r w:rsidR="00BC796E"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r.</w:t>
            </w:r>
          </w:p>
          <w:p w14:paraId="3403C786" w14:textId="6DB4E9BD" w:rsidR="005B27C7" w:rsidRPr="008300DF" w:rsidRDefault="005B27C7" w:rsidP="005B27C7">
            <w:pPr>
              <w:contextualSpacing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i</w:t>
            </w:r>
          </w:p>
          <w:p w14:paraId="1FA7F085" w14:textId="7A2D5D72" w:rsidR="005B27C7" w:rsidRPr="008300DF" w:rsidRDefault="005B27C7" w:rsidP="005B27C7">
            <w:pPr>
              <w:contextualSpacing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maj-sierpień 2025 r.</w:t>
            </w:r>
          </w:p>
          <w:p w14:paraId="28F06EE9" w14:textId="4B22F4F6" w:rsidR="005B27C7" w:rsidRPr="008300DF" w:rsidRDefault="005B27C7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9B77" w14:textId="5072F40E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Ośrodek Opiekuńczo-Wychowawczy w Płocku</w:t>
            </w: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br/>
              <w:t>ul. Południowa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EE42" w14:textId="422AD657" w:rsidR="00BC796E" w:rsidRPr="008300DF" w:rsidRDefault="005B27C7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Wsparcie dziecka w procesie usamodzielnienia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C3A1" w14:textId="77777777" w:rsidR="00BC796E" w:rsidRPr="008300DF" w:rsidRDefault="005B27C7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12</w:t>
            </w:r>
          </w:p>
          <w:p w14:paraId="5B550CDE" w14:textId="77777777" w:rsidR="005B27C7" w:rsidRPr="008300DF" w:rsidRDefault="005B27C7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</w:p>
          <w:p w14:paraId="47783943" w14:textId="77777777" w:rsidR="005B27C7" w:rsidRPr="008300DF" w:rsidRDefault="005B27C7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</w:p>
          <w:p w14:paraId="6DAC457F" w14:textId="7CF0F0A7" w:rsidR="005B27C7" w:rsidRPr="008300DF" w:rsidRDefault="005B27C7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1160" w14:textId="77777777" w:rsidR="00BC796E" w:rsidRPr="008300DF" w:rsidRDefault="005B27C7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12 x 1 dzień = 12 osobodni</w:t>
            </w:r>
          </w:p>
          <w:p w14:paraId="397FF63D" w14:textId="509A80DB" w:rsidR="005B27C7" w:rsidRPr="008300DF" w:rsidRDefault="00BB0897" w:rsidP="00BB0897">
            <w:pPr>
              <w:contextualSpacing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i</w:t>
            </w:r>
          </w:p>
          <w:p w14:paraId="429DEF6C" w14:textId="77777777" w:rsidR="005B27C7" w:rsidRPr="008300DF" w:rsidRDefault="005B27C7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12 x 1 dzień = 12 osobodni</w:t>
            </w:r>
          </w:p>
          <w:p w14:paraId="7C45F7FE" w14:textId="77777777" w:rsidR="005B27C7" w:rsidRPr="008300DF" w:rsidRDefault="005B27C7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</w:p>
          <w:p w14:paraId="04F30C15" w14:textId="6C233A7D" w:rsidR="005B27C7" w:rsidRPr="008300DF" w:rsidRDefault="005B27C7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Łącznie: 24 osobodni</w:t>
            </w:r>
          </w:p>
        </w:tc>
      </w:tr>
      <w:tr w:rsidR="00BC796E" w:rsidRPr="008300DF" w14:paraId="4F3F1995" w14:textId="77777777" w:rsidTr="001175B1">
        <w:trPr>
          <w:trHeight w:val="20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83648" w14:textId="77777777" w:rsidR="00BC796E" w:rsidRPr="008300DF" w:rsidRDefault="00BC796E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371257" w14:textId="7A044C12" w:rsidR="00BC796E" w:rsidRPr="008300DF" w:rsidRDefault="001175B1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październik</w:t>
            </w:r>
            <w:r w:rsidR="00BC796E"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 xml:space="preserve"> 202</w:t>
            </w: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 xml:space="preserve">5 </w:t>
            </w:r>
            <w:r w:rsidR="00BC796E"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792890" w14:textId="04D1535E" w:rsidR="00BC796E" w:rsidRPr="008300DF" w:rsidRDefault="001175B1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Ośrod</w:t>
            </w:r>
            <w:r w:rsidR="009776A6"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ek</w:t>
            </w: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 xml:space="preserve"> Rodzinnej Pieczy Zastępczej w Płocku</w:t>
            </w:r>
          </w:p>
          <w:p w14:paraId="69C7778F" w14:textId="2F56BBC6" w:rsidR="001175B1" w:rsidRPr="008300DF" w:rsidRDefault="009776A6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u</w:t>
            </w:r>
            <w:r w:rsidR="001175B1"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l. Kleeberga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428EA1" w14:textId="464F3A38" w:rsidR="00BC796E" w:rsidRPr="008300DF" w:rsidRDefault="001175B1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Miłość na pierwszym miejscu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667C9F" w14:textId="279A0875" w:rsidR="00BC796E" w:rsidRPr="008300DF" w:rsidRDefault="001175B1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C7BA32" w14:textId="54DCEC7C" w:rsidR="00BC796E" w:rsidRPr="008300DF" w:rsidRDefault="001175B1" w:rsidP="00BC796E">
            <w:pPr>
              <w:contextualSpacing/>
              <w:jc w:val="left"/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20</w:t>
            </w:r>
            <w:r w:rsidR="00BC796E"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 xml:space="preserve"> x </w:t>
            </w: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2</w:t>
            </w:r>
            <w:r w:rsidR="00BC796E"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 xml:space="preserve"> dni = </w:t>
            </w:r>
            <w:r w:rsidR="00BC796E"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br/>
            </w:r>
            <w:r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>40</w:t>
            </w:r>
            <w:r w:rsidR="00BC796E" w:rsidRPr="008300DF">
              <w:rPr>
                <w:rFonts w:ascii="Verdana" w:hAnsi="Verdana" w:cs="Arial"/>
                <w:bCs/>
                <w:iCs/>
                <w:sz w:val="20"/>
                <w:szCs w:val="20"/>
                <w:lang w:eastAsia="pl-PL"/>
              </w:rPr>
              <w:t xml:space="preserve"> osobodni</w:t>
            </w:r>
          </w:p>
        </w:tc>
      </w:tr>
      <w:tr w:rsidR="00BC796E" w:rsidRPr="008300DF" w14:paraId="28CC7CDA" w14:textId="77777777" w:rsidTr="001175B1">
        <w:trPr>
          <w:gridAfter w:val="5"/>
          <w:wAfter w:w="10774" w:type="dxa"/>
          <w:trHeight w:val="71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398C69" w14:textId="1F082C31" w:rsidR="00BC796E" w:rsidRPr="008300DF" w:rsidRDefault="001175B1" w:rsidP="00BC796E">
            <w:pPr>
              <w:contextualSpacing/>
              <w:jc w:val="left"/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300DF"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  <w:t>88</w:t>
            </w:r>
            <w:r w:rsidR="00BC796E" w:rsidRPr="008300DF">
              <w:rPr>
                <w:rFonts w:ascii="Verdana" w:hAnsi="Verdana" w:cs="Arial"/>
                <w:b/>
                <w:bCs/>
                <w:iCs/>
                <w:sz w:val="20"/>
                <w:szCs w:val="20"/>
                <w:lang w:eastAsia="pl-PL"/>
              </w:rPr>
              <w:t xml:space="preserve"> osobodni</w:t>
            </w:r>
          </w:p>
        </w:tc>
      </w:tr>
    </w:tbl>
    <w:p w14:paraId="47DE6F77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3B6711E1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7C25C2EB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4FB3BDF0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3D8A70BC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0313C041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27C33CEE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08053C9A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4BF284A9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31D82162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4B858C36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5D60C4C3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6469622D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39E8436C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1E6F4F5E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2F44876A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730BC52C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7AC9DBDB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2D044F27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195D68E8" w14:textId="77777777" w:rsidR="00BC796E" w:rsidRPr="00BC796E" w:rsidRDefault="00BC796E" w:rsidP="00BC796E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p w14:paraId="2F8E48AD" w14:textId="19576BA2" w:rsidR="00BC796E" w:rsidRPr="008300DF" w:rsidRDefault="00BC796E" w:rsidP="00BC796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Ww</w:t>
      </w:r>
      <w:r w:rsidR="00DC544F" w:rsidRPr="008300DF">
        <w:rPr>
          <w:rFonts w:ascii="Verdana" w:hAnsi="Verdana" w:cs="Arial"/>
          <w:bCs/>
          <w:iCs/>
          <w:sz w:val="20"/>
          <w:szCs w:val="20"/>
          <w:lang w:eastAsia="pl-PL"/>
        </w:rPr>
        <w:t>.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terminy i ilości uczestników mogą ulec zmianie. W przypadku zmiany liczby uczestników,  </w:t>
      </w:r>
      <w:r w:rsidR="0046355F" w:rsidRPr="008300DF">
        <w:rPr>
          <w:rFonts w:ascii="Verdana" w:hAnsi="Verdana" w:cs="Arial"/>
          <w:bCs/>
          <w:iCs/>
          <w:sz w:val="20"/>
          <w:szCs w:val="20"/>
          <w:lang w:eastAsia="pl-PL"/>
        </w:rPr>
        <w:t>Zamawiający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poinformuje Wykonawcę o liczbie zestawów na min. 1 dzień przed terminem. W przypadku zmiany terminu realizacji zajęć </w:t>
      </w:r>
      <w:r w:rsidR="0046355F" w:rsidRPr="008300DF">
        <w:rPr>
          <w:rFonts w:ascii="Verdana" w:hAnsi="Verdana" w:cs="Arial"/>
          <w:bCs/>
          <w:iCs/>
          <w:sz w:val="20"/>
          <w:szCs w:val="20"/>
          <w:lang w:eastAsia="pl-PL"/>
        </w:rPr>
        <w:t>zamawiający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poinformuje Wykonawcę na min. 2 dni przed pierwotnym terminem. Zamawiający zastrzega sobie możliwość zamówienia mniejszej liczby usług niż </w:t>
      </w:r>
      <w:r w:rsidR="0046355F" w:rsidRPr="008300DF">
        <w:rPr>
          <w:rFonts w:ascii="Verdana" w:hAnsi="Verdana" w:cs="Arial"/>
          <w:bCs/>
          <w:iCs/>
          <w:sz w:val="20"/>
          <w:szCs w:val="20"/>
          <w:lang w:eastAsia="pl-PL"/>
        </w:rPr>
        <w:t>88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osobodni. Wykonawca w takim przypadku nie będzie wnosił żadnych roszczeń z tego tytułu, a w szczególności roszczenia wobec Zamawiającego o zapłatę dotyczącą liczby usług stanowiących różnicę pomiędzy przewidywaną liczbą usług a liczbą usług faktycznie zrealizowanych. </w:t>
      </w:r>
    </w:p>
    <w:p w14:paraId="0086D7C3" w14:textId="2B875C97" w:rsidR="00BC796E" w:rsidRPr="008300DF" w:rsidRDefault="00BC796E" w:rsidP="00BC796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Zamawiający zastrzega sobie możliwość zamówienia mniejszej liczby usług niż </w:t>
      </w:r>
      <w:r w:rsidR="0046355F" w:rsidRPr="008300DF">
        <w:rPr>
          <w:rFonts w:ascii="Verdana" w:hAnsi="Verdana" w:cs="Arial"/>
          <w:bCs/>
          <w:iCs/>
          <w:sz w:val="20"/>
          <w:szCs w:val="20"/>
          <w:lang w:eastAsia="pl-PL"/>
        </w:rPr>
        <w:t>88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osobodni, nie więcej niż o 10%, związanej ze zmniejszeniem liczby uczestników szkoleń</w:t>
      </w:r>
      <w:r w:rsidR="0046355F" w:rsidRPr="008300DF">
        <w:rPr>
          <w:rFonts w:ascii="Verdana" w:hAnsi="Verdana" w:cs="Arial"/>
          <w:bCs/>
          <w:iCs/>
          <w:sz w:val="20"/>
          <w:szCs w:val="20"/>
          <w:lang w:eastAsia="pl-PL"/>
        </w:rPr>
        <w:t>.</w:t>
      </w:r>
    </w:p>
    <w:p w14:paraId="0EF5183E" w14:textId="7C83FC10" w:rsidR="009776A6" w:rsidRPr="008300DF" w:rsidRDefault="00BC796E" w:rsidP="009776A6">
      <w:pPr>
        <w:framePr w:hSpace="141" w:wrap="around" w:vAnchor="text" w:hAnchor="margin" w:xAlign="center" w:y="156"/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Usługa cateringu będzie realizowana na terenie miasta Płocka, w </w:t>
      </w:r>
      <w:r w:rsidR="009776A6" w:rsidRPr="008300DF">
        <w:rPr>
          <w:rFonts w:ascii="Verdana" w:hAnsi="Verdana" w:cs="Arial"/>
          <w:bCs/>
          <w:iCs/>
          <w:sz w:val="20"/>
          <w:szCs w:val="20"/>
          <w:lang w:eastAsia="pl-PL"/>
        </w:rPr>
        <w:t>Ośrodku Opiekuńczo-Wychowawczym w Płocku, ul. Południowa 13 i Ośrodku Rodzinnej Pieczy Zastępczej w Płocku, ul. Kleeberga 3, w salach wskazanych przez Zamawiającego.</w:t>
      </w:r>
    </w:p>
    <w:p w14:paraId="7BF52748" w14:textId="77777777" w:rsidR="008B487E" w:rsidRPr="008300DF" w:rsidRDefault="008B487E" w:rsidP="009776A6">
      <w:pPr>
        <w:framePr w:hSpace="141" w:wrap="around" w:vAnchor="text" w:hAnchor="margin" w:xAlign="center" w:y="156"/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13235286" w14:textId="71BB69C1" w:rsidR="00BC796E" w:rsidRPr="008300DF" w:rsidRDefault="00BC796E" w:rsidP="00BC796E">
      <w:pPr>
        <w:numPr>
          <w:ilvl w:val="0"/>
          <w:numId w:val="4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W ramach usługi cateringu podczas każdego dnia </w:t>
      </w:r>
      <w:r w:rsidR="00AE07EE" w:rsidRPr="008300DF">
        <w:rPr>
          <w:rFonts w:ascii="Verdana" w:hAnsi="Verdana" w:cs="Arial"/>
          <w:bCs/>
          <w:iCs/>
          <w:sz w:val="20"/>
          <w:szCs w:val="20"/>
          <w:lang w:eastAsia="pl-PL"/>
        </w:rPr>
        <w:t>szkolenia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należy zapewnić zestaw dla każdego uczestnika </w:t>
      </w:r>
      <w:r w:rsidR="00AE07EE" w:rsidRPr="008300DF">
        <w:rPr>
          <w:rFonts w:ascii="Verdana" w:hAnsi="Verdana" w:cs="Arial"/>
          <w:bCs/>
          <w:iCs/>
          <w:sz w:val="20"/>
          <w:szCs w:val="20"/>
          <w:lang w:eastAsia="pl-PL"/>
        </w:rPr>
        <w:t>szkolenia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. Na zestaw składać się będzie:</w:t>
      </w:r>
    </w:p>
    <w:p w14:paraId="4D219274" w14:textId="77777777" w:rsidR="00BC796E" w:rsidRPr="008300DF" w:rsidRDefault="00BC796E" w:rsidP="00BC796E">
      <w:pPr>
        <w:numPr>
          <w:ilvl w:val="0"/>
          <w:numId w:val="5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Danie obiadowe:</w:t>
      </w:r>
    </w:p>
    <w:p w14:paraId="3B097DD8" w14:textId="77777777" w:rsidR="00BC796E" w:rsidRPr="008300DF" w:rsidRDefault="00BC796E" w:rsidP="00BC796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- mięso drobiowe/wieprzowe lub ryba po min. 200 g na osobę, </w:t>
      </w:r>
    </w:p>
    <w:p w14:paraId="762D9731" w14:textId="77777777" w:rsidR="00BC796E" w:rsidRPr="008300DF" w:rsidRDefault="00BC796E" w:rsidP="00BC796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- ziemniaki/kasza/ryż/kluski po min. 150 g na osobę, </w:t>
      </w:r>
    </w:p>
    <w:p w14:paraId="4E0E16D4" w14:textId="77777777" w:rsidR="00BC796E" w:rsidRPr="008300DF" w:rsidRDefault="00BC796E" w:rsidP="00BC796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- zestaw surówek po min. 150 g na osobę.</w:t>
      </w:r>
    </w:p>
    <w:p w14:paraId="201C470F" w14:textId="1EAAD9E5" w:rsidR="005E28BF" w:rsidRPr="008300DF" w:rsidRDefault="005E28BF" w:rsidP="00BC796E">
      <w:pPr>
        <w:numPr>
          <w:ilvl w:val="0"/>
          <w:numId w:val="5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lastRenderedPageBreak/>
        <w:t>Zimne przekąski:</w:t>
      </w:r>
    </w:p>
    <w:p w14:paraId="15B029D4" w14:textId="2EFBF348" w:rsidR="005E28BF" w:rsidRPr="008300DF" w:rsidRDefault="005E28BF" w:rsidP="005E28BF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- </w:t>
      </w:r>
      <w:proofErr w:type="spellStart"/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tymbaliki</w:t>
      </w:r>
      <w:proofErr w:type="spellEnd"/>
      <w:r w:rsidR="00EB6564"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– 4 porcje/os.,</w:t>
      </w:r>
    </w:p>
    <w:p w14:paraId="68967FF6" w14:textId="47B80D6C" w:rsidR="005E28BF" w:rsidRPr="008300DF" w:rsidRDefault="005E28BF" w:rsidP="00BC796E">
      <w:pPr>
        <w:numPr>
          <w:ilvl w:val="0"/>
          <w:numId w:val="5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Zimne napoje</w:t>
      </w:r>
      <w:r w:rsidR="00EB6564" w:rsidRPr="008300DF">
        <w:rPr>
          <w:rFonts w:ascii="Verdana" w:hAnsi="Verdana" w:cs="Arial"/>
          <w:bCs/>
          <w:iCs/>
          <w:sz w:val="20"/>
          <w:szCs w:val="20"/>
          <w:lang w:eastAsia="pl-PL"/>
        </w:rPr>
        <w:t>:</w:t>
      </w:r>
    </w:p>
    <w:p w14:paraId="0D8EAFBD" w14:textId="07222163" w:rsidR="00BC796E" w:rsidRPr="008300DF" w:rsidRDefault="00BC796E" w:rsidP="005E28BF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- woda gazowana, niegazowana, napój gazowany, sok (pomarańczowy lub jabłkowy) -  ½ l. na osobę.</w:t>
      </w:r>
    </w:p>
    <w:p w14:paraId="5D17CEF1" w14:textId="59D1E42E" w:rsidR="005E28BF" w:rsidRPr="008300DF" w:rsidRDefault="00EB6564" w:rsidP="00BC796E">
      <w:pPr>
        <w:numPr>
          <w:ilvl w:val="0"/>
          <w:numId w:val="5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Ciepłe napoje:</w:t>
      </w:r>
    </w:p>
    <w:p w14:paraId="067DE666" w14:textId="58C26F2D" w:rsidR="006A648E" w:rsidRPr="008300DF" w:rsidRDefault="00EB6564" w:rsidP="006A648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- kawa (sypana, rozpuszczalna), herbata (czarna, owocowa, typu Earl Grey). Dodatkowo mleko, cukier, cytryny.</w:t>
      </w:r>
      <w:r w:rsidR="00422173"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Gorąca woda do herbaty.</w:t>
      </w:r>
    </w:p>
    <w:p w14:paraId="10560495" w14:textId="77777777" w:rsidR="006A648E" w:rsidRPr="008300DF" w:rsidRDefault="006A648E" w:rsidP="00AE07E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502156F9" w14:textId="1DE62049" w:rsidR="00BC796E" w:rsidRPr="008300DF" w:rsidRDefault="00BC796E" w:rsidP="00BC796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Zamawiający może zgłosić konieczność przygotowania dań wegetariańskich - w zależności od preferencji uczestników </w:t>
      </w:r>
      <w:r w:rsidR="00422173" w:rsidRPr="008300DF">
        <w:rPr>
          <w:rFonts w:ascii="Verdana" w:hAnsi="Verdana" w:cs="Arial"/>
          <w:bCs/>
          <w:iCs/>
          <w:sz w:val="20"/>
          <w:szCs w:val="20"/>
          <w:lang w:eastAsia="pl-PL"/>
        </w:rPr>
        <w:t>szkoleń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o czym Zamawiający poinformuje Wykonawcę na min. 3 dni przed rozpoczęciem pierwszych zajęć na których świadczone będą usługi. </w:t>
      </w:r>
    </w:p>
    <w:p w14:paraId="2A127B7B" w14:textId="77777777" w:rsidR="00BC796E" w:rsidRPr="008300DF" w:rsidRDefault="00BC796E" w:rsidP="00BC796E">
      <w:pPr>
        <w:numPr>
          <w:ilvl w:val="0"/>
          <w:numId w:val="4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Zamawiający rozliczy się z Wykonawcą na podstawie faktycznej liczby osób, dla których Wykonawca zrealizuje usługę cateringu. Podstawą wystawienia faktury będzie protokół odbioru usługi. </w:t>
      </w:r>
    </w:p>
    <w:p w14:paraId="2217DC2D" w14:textId="7410B559" w:rsidR="00BC796E" w:rsidRPr="008300DF" w:rsidRDefault="00BC796E" w:rsidP="00BC796E">
      <w:pPr>
        <w:numPr>
          <w:ilvl w:val="0"/>
          <w:numId w:val="4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Zamawiający przewiduje 1 przerwę obiadową w każdym dniu </w:t>
      </w:r>
      <w:r w:rsidR="00422173" w:rsidRPr="008300DF">
        <w:rPr>
          <w:rFonts w:ascii="Verdana" w:hAnsi="Verdana" w:cs="Arial"/>
          <w:bCs/>
          <w:iCs/>
          <w:sz w:val="20"/>
          <w:szCs w:val="20"/>
          <w:lang w:eastAsia="pl-PL"/>
        </w:rPr>
        <w:t>szkolenia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o ustalonej godzinie.</w:t>
      </w:r>
    </w:p>
    <w:p w14:paraId="0866708F" w14:textId="77777777" w:rsidR="00BC796E" w:rsidRPr="008300DF" w:rsidRDefault="00BC796E" w:rsidP="00BC796E">
      <w:pPr>
        <w:numPr>
          <w:ilvl w:val="0"/>
          <w:numId w:val="4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W ramach przedmiotu zamówienia Wykonawca zobligowany jest do:</w:t>
      </w:r>
    </w:p>
    <w:p w14:paraId="7ADFD23D" w14:textId="77777777" w:rsidR="008B487E" w:rsidRPr="008300DF" w:rsidRDefault="00BC796E" w:rsidP="00BC796E">
      <w:pPr>
        <w:numPr>
          <w:ilvl w:val="0"/>
          <w:numId w:val="6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dostarczenia </w:t>
      </w:r>
      <w:r w:rsidR="00AE0612" w:rsidRPr="008300DF">
        <w:rPr>
          <w:rFonts w:ascii="Verdana" w:hAnsi="Verdana" w:cs="Arial"/>
          <w:bCs/>
          <w:iCs/>
          <w:sz w:val="20"/>
          <w:szCs w:val="20"/>
          <w:lang w:eastAsia="pl-PL"/>
        </w:rPr>
        <w:t>dań obiadowych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w naczyniach jednorazowego użytku, zgodnie z wymaganiami menu, w sposób estetyczny. </w:t>
      </w:r>
    </w:p>
    <w:p w14:paraId="5CF8D8FE" w14:textId="0B84A5F8" w:rsidR="00BC796E" w:rsidRPr="008300DF" w:rsidRDefault="00BC796E" w:rsidP="008B487E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Jeżeli Wykonawca zamierza spełnić Kryterium oceny ofert pkt. 2 i otrzymać punkty premiujące zobowiązany jest dostarczyć do realizacji zamówienia naczynia szklane bądź porcelanowe, sztućce co najmniej ze stali nierdzewnej, serwetki oraz zapewnić sprzątanie po realizacji usługi oraz wywóz śmieci związanych z realizacją usługi,</w:t>
      </w:r>
    </w:p>
    <w:p w14:paraId="2780D212" w14:textId="09E0AE20" w:rsidR="008B487E" w:rsidRPr="008300DF" w:rsidRDefault="008B487E" w:rsidP="00BC796E">
      <w:pPr>
        <w:numPr>
          <w:ilvl w:val="0"/>
          <w:numId w:val="6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przygotowanie bufetów przykrytych jednolitymi obrusami,</w:t>
      </w:r>
    </w:p>
    <w:p w14:paraId="51A96735" w14:textId="3D532AA5" w:rsidR="00BC796E" w:rsidRPr="008300DF" w:rsidRDefault="00BC796E" w:rsidP="00BC796E">
      <w:pPr>
        <w:numPr>
          <w:ilvl w:val="0"/>
          <w:numId w:val="6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dowozu cateringu o ustalonej z Zamawiającym godzinie na miejsce realizacji </w:t>
      </w:r>
      <w:r w:rsidR="00422173" w:rsidRPr="008300DF">
        <w:rPr>
          <w:rFonts w:ascii="Verdana" w:hAnsi="Verdana" w:cs="Arial"/>
          <w:bCs/>
          <w:iCs/>
          <w:sz w:val="20"/>
          <w:szCs w:val="20"/>
          <w:lang w:eastAsia="pl-PL"/>
        </w:rPr>
        <w:t>szkoleń</w:t>
      </w: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 xml:space="preserve"> wskazane przez Zamawiającego,</w:t>
      </w:r>
    </w:p>
    <w:p w14:paraId="6AE93B69" w14:textId="77777777" w:rsidR="00BC796E" w:rsidRPr="008300DF" w:rsidRDefault="00BC796E" w:rsidP="00BC796E">
      <w:pPr>
        <w:numPr>
          <w:ilvl w:val="0"/>
          <w:numId w:val="6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przestrzegania przepisów prawnych i sanitarnych w zakresie przechowywania artykułów spożywczych, przewozu, przygotowywania i podawania posiłków,</w:t>
      </w:r>
    </w:p>
    <w:p w14:paraId="10991F36" w14:textId="77777777" w:rsidR="00BC796E" w:rsidRPr="008300DF" w:rsidRDefault="00BC796E" w:rsidP="00BC796E">
      <w:pPr>
        <w:numPr>
          <w:ilvl w:val="0"/>
          <w:numId w:val="6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zapewnienia osoby, która będzie koordynowała realizację usługi ze strony Wykonawcy.</w:t>
      </w:r>
    </w:p>
    <w:p w14:paraId="5D4F1C07" w14:textId="77777777" w:rsidR="00BC796E" w:rsidRPr="008300DF" w:rsidRDefault="00BC796E" w:rsidP="00BC796E">
      <w:pPr>
        <w:numPr>
          <w:ilvl w:val="0"/>
          <w:numId w:val="4"/>
        </w:num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8300DF">
        <w:rPr>
          <w:rFonts w:ascii="Verdana" w:hAnsi="Verdana" w:cs="Arial"/>
          <w:bCs/>
          <w:iCs/>
          <w:sz w:val="20"/>
          <w:szCs w:val="20"/>
          <w:lang w:eastAsia="pl-PL"/>
        </w:rPr>
        <w:t>Wszystkie dostarczone przez Wykonawcę potrawy będą przyrządzone w dniu dostawy, ze świeżych, posiadających aktualne terminy ważności produktów żywnościowych.</w:t>
      </w:r>
    </w:p>
    <w:p w14:paraId="690D8EB5" w14:textId="77777777" w:rsidR="008B487E" w:rsidRDefault="008B487E" w:rsidP="00BC796E">
      <w:pPr>
        <w:contextualSpacing/>
        <w:jc w:val="left"/>
        <w:rPr>
          <w:rFonts w:ascii="Arial" w:hAnsi="Arial" w:cs="Arial"/>
          <w:b/>
          <w:bCs/>
          <w:iCs/>
          <w:lang w:eastAsia="pl-PL"/>
        </w:rPr>
      </w:pPr>
    </w:p>
    <w:p w14:paraId="5C2151F4" w14:textId="77777777" w:rsidR="008B487E" w:rsidRDefault="008B487E" w:rsidP="00BC796E">
      <w:pPr>
        <w:contextualSpacing/>
        <w:jc w:val="left"/>
        <w:rPr>
          <w:rFonts w:ascii="Arial" w:hAnsi="Arial" w:cs="Arial"/>
          <w:b/>
          <w:bCs/>
          <w:iCs/>
          <w:lang w:eastAsia="pl-PL"/>
        </w:rPr>
      </w:pPr>
    </w:p>
    <w:p w14:paraId="369F4B69" w14:textId="77777777" w:rsidR="00DB43C8" w:rsidRDefault="00DB43C8" w:rsidP="00ED39AF">
      <w:pPr>
        <w:contextualSpacing/>
        <w:jc w:val="left"/>
        <w:rPr>
          <w:rFonts w:ascii="Arial" w:hAnsi="Arial" w:cs="Arial"/>
          <w:bCs/>
          <w:iCs/>
          <w:lang w:eastAsia="pl-PL"/>
        </w:rPr>
      </w:pPr>
    </w:p>
    <w:sectPr w:rsidR="00DB43C8" w:rsidSect="00BC796E">
      <w:headerReference w:type="default" r:id="rId7"/>
      <w:pgSz w:w="16838" w:h="11906" w:orient="landscape"/>
      <w:pgMar w:top="1417" w:right="1139" w:bottom="1133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42BF9" w14:textId="77777777" w:rsidR="002132DA" w:rsidRDefault="002132DA" w:rsidP="00DB43C8">
      <w:r>
        <w:separator/>
      </w:r>
    </w:p>
  </w:endnote>
  <w:endnote w:type="continuationSeparator" w:id="0">
    <w:p w14:paraId="4C7E5B80" w14:textId="77777777" w:rsidR="002132DA" w:rsidRDefault="002132DA" w:rsidP="00DB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nlo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3084" w14:textId="77777777" w:rsidR="002132DA" w:rsidRDefault="002132DA" w:rsidP="00DB43C8">
      <w:r>
        <w:separator/>
      </w:r>
    </w:p>
  </w:footnote>
  <w:footnote w:type="continuationSeparator" w:id="0">
    <w:p w14:paraId="2ACB6954" w14:textId="77777777" w:rsidR="002132DA" w:rsidRDefault="002132DA" w:rsidP="00DB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C212" w14:textId="4EA8B7B5" w:rsidR="00F53ABA" w:rsidRDefault="00DB43C8" w:rsidP="00C01A5F">
    <w:pPr>
      <w:pStyle w:val="Nagwek"/>
      <w:jc w:val="center"/>
    </w:pPr>
    <w:r>
      <w:rPr>
        <w:noProof/>
      </w:rPr>
      <w:drawing>
        <wp:inline distT="0" distB="0" distL="0" distR="0" wp14:anchorId="399C7B6A" wp14:editId="4337511F">
          <wp:extent cx="5760720" cy="640080"/>
          <wp:effectExtent l="0" t="0" r="0" b="7620"/>
          <wp:docPr id="14624199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4199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1D24"/>
    <w:multiLevelType w:val="hybridMultilevel"/>
    <w:tmpl w:val="61EE52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4960AC5"/>
    <w:multiLevelType w:val="multilevel"/>
    <w:tmpl w:val="D436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E410D"/>
    <w:multiLevelType w:val="multilevel"/>
    <w:tmpl w:val="C378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57761"/>
    <w:multiLevelType w:val="hybridMultilevel"/>
    <w:tmpl w:val="5A305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751295"/>
    <w:multiLevelType w:val="hybridMultilevel"/>
    <w:tmpl w:val="AEDE220A"/>
    <w:lvl w:ilvl="0" w:tplc="1DE67AA2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6574F"/>
    <w:multiLevelType w:val="hybridMultilevel"/>
    <w:tmpl w:val="19263480"/>
    <w:lvl w:ilvl="0" w:tplc="65CEEE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356E92"/>
    <w:multiLevelType w:val="hybridMultilevel"/>
    <w:tmpl w:val="3080FF7A"/>
    <w:styleLink w:val="Punktor"/>
    <w:lvl w:ilvl="0" w:tplc="B3345A2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67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B4986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85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201FC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03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066102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21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582782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39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FC6074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57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3A611A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75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608A0A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93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461EC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11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52272058">
    <w:abstractNumId w:val="6"/>
  </w:num>
  <w:num w:numId="2" w16cid:durableId="1146242134">
    <w:abstractNumId w:val="1"/>
  </w:num>
  <w:num w:numId="3" w16cid:durableId="1529834516">
    <w:abstractNumId w:val="2"/>
  </w:num>
  <w:num w:numId="4" w16cid:durableId="1517695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503485">
    <w:abstractNumId w:val="0"/>
  </w:num>
  <w:num w:numId="6" w16cid:durableId="651254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90670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23"/>
    <w:rsid w:val="000B1269"/>
    <w:rsid w:val="001175B1"/>
    <w:rsid w:val="001401DB"/>
    <w:rsid w:val="00175275"/>
    <w:rsid w:val="001C0FC8"/>
    <w:rsid w:val="001F029B"/>
    <w:rsid w:val="001F09C7"/>
    <w:rsid w:val="002132DA"/>
    <w:rsid w:val="00237EBF"/>
    <w:rsid w:val="0024315B"/>
    <w:rsid w:val="00283306"/>
    <w:rsid w:val="00297E3B"/>
    <w:rsid w:val="002F232F"/>
    <w:rsid w:val="003009FC"/>
    <w:rsid w:val="0031437A"/>
    <w:rsid w:val="0031561C"/>
    <w:rsid w:val="0032751B"/>
    <w:rsid w:val="00336264"/>
    <w:rsid w:val="003637C4"/>
    <w:rsid w:val="00366DD1"/>
    <w:rsid w:val="003A634F"/>
    <w:rsid w:val="003B749D"/>
    <w:rsid w:val="003C23E5"/>
    <w:rsid w:val="00422173"/>
    <w:rsid w:val="00426691"/>
    <w:rsid w:val="00445EFB"/>
    <w:rsid w:val="0046355F"/>
    <w:rsid w:val="004B7EE2"/>
    <w:rsid w:val="0052664C"/>
    <w:rsid w:val="00531C91"/>
    <w:rsid w:val="00535032"/>
    <w:rsid w:val="005B27C7"/>
    <w:rsid w:val="005B3DBA"/>
    <w:rsid w:val="005B7DF6"/>
    <w:rsid w:val="005C7008"/>
    <w:rsid w:val="005E28BF"/>
    <w:rsid w:val="005F57E5"/>
    <w:rsid w:val="00606925"/>
    <w:rsid w:val="00646B53"/>
    <w:rsid w:val="00683538"/>
    <w:rsid w:val="006A648E"/>
    <w:rsid w:val="006B3C7D"/>
    <w:rsid w:val="006E33AF"/>
    <w:rsid w:val="0070084B"/>
    <w:rsid w:val="00721C7C"/>
    <w:rsid w:val="00726CB2"/>
    <w:rsid w:val="007402D2"/>
    <w:rsid w:val="00740BE7"/>
    <w:rsid w:val="007B6FA8"/>
    <w:rsid w:val="007D02BF"/>
    <w:rsid w:val="007E04E6"/>
    <w:rsid w:val="00803EF6"/>
    <w:rsid w:val="00805CD3"/>
    <w:rsid w:val="00823EE2"/>
    <w:rsid w:val="008300DF"/>
    <w:rsid w:val="008514CE"/>
    <w:rsid w:val="008959B2"/>
    <w:rsid w:val="008A35BC"/>
    <w:rsid w:val="008B487E"/>
    <w:rsid w:val="008C48C8"/>
    <w:rsid w:val="00900F82"/>
    <w:rsid w:val="0090242B"/>
    <w:rsid w:val="00911011"/>
    <w:rsid w:val="00912981"/>
    <w:rsid w:val="0091626F"/>
    <w:rsid w:val="00931BD1"/>
    <w:rsid w:val="00931FB0"/>
    <w:rsid w:val="009532FF"/>
    <w:rsid w:val="00974A8F"/>
    <w:rsid w:val="009776A6"/>
    <w:rsid w:val="00996B43"/>
    <w:rsid w:val="00A32F53"/>
    <w:rsid w:val="00A536D1"/>
    <w:rsid w:val="00A733B9"/>
    <w:rsid w:val="00A80B0A"/>
    <w:rsid w:val="00A90E3C"/>
    <w:rsid w:val="00A92D08"/>
    <w:rsid w:val="00A96C83"/>
    <w:rsid w:val="00AA1401"/>
    <w:rsid w:val="00AA5434"/>
    <w:rsid w:val="00AD7491"/>
    <w:rsid w:val="00AE0612"/>
    <w:rsid w:val="00AE07EE"/>
    <w:rsid w:val="00B003E3"/>
    <w:rsid w:val="00B01C4A"/>
    <w:rsid w:val="00B34A66"/>
    <w:rsid w:val="00B7696F"/>
    <w:rsid w:val="00B846A8"/>
    <w:rsid w:val="00BA66CE"/>
    <w:rsid w:val="00BB0897"/>
    <w:rsid w:val="00BC796E"/>
    <w:rsid w:val="00BE41D0"/>
    <w:rsid w:val="00BF267D"/>
    <w:rsid w:val="00C02150"/>
    <w:rsid w:val="00C139C8"/>
    <w:rsid w:val="00C22DD5"/>
    <w:rsid w:val="00C27EC7"/>
    <w:rsid w:val="00C4538B"/>
    <w:rsid w:val="00C64431"/>
    <w:rsid w:val="00CA0B6F"/>
    <w:rsid w:val="00CF1AE9"/>
    <w:rsid w:val="00D6500C"/>
    <w:rsid w:val="00D8569B"/>
    <w:rsid w:val="00D97F6B"/>
    <w:rsid w:val="00DB43C8"/>
    <w:rsid w:val="00DC544F"/>
    <w:rsid w:val="00DC77CA"/>
    <w:rsid w:val="00DE1CBC"/>
    <w:rsid w:val="00DF229E"/>
    <w:rsid w:val="00E34A37"/>
    <w:rsid w:val="00E4226E"/>
    <w:rsid w:val="00E44E29"/>
    <w:rsid w:val="00E92823"/>
    <w:rsid w:val="00EB6564"/>
    <w:rsid w:val="00ED39AF"/>
    <w:rsid w:val="00EF148E"/>
    <w:rsid w:val="00F22FF4"/>
    <w:rsid w:val="00F53ABA"/>
    <w:rsid w:val="00F73B7F"/>
    <w:rsid w:val="00F74640"/>
    <w:rsid w:val="00F80672"/>
    <w:rsid w:val="00FA63ED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195F"/>
  <w15:docId w15:val="{7514AA97-C918-4827-8C1E-06171CD9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37A"/>
  </w:style>
  <w:style w:type="paragraph" w:styleId="Nagwek1">
    <w:name w:val="heading 1"/>
    <w:basedOn w:val="Normalny"/>
    <w:link w:val="Nagwek1Znak"/>
    <w:uiPriority w:val="9"/>
    <w:qFormat/>
    <w:rsid w:val="0068353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8353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0B0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C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1F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1F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31FB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1FB0"/>
    <w:rPr>
      <w:i/>
      <w:iCs/>
    </w:rPr>
  </w:style>
  <w:style w:type="paragraph" w:customStyle="1" w:styleId="Domylne">
    <w:name w:val="Domyślne"/>
    <w:rsid w:val="00931FB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Punktor">
    <w:name w:val="Punktor"/>
    <w:rsid w:val="00931FB0"/>
    <w:pPr>
      <w:numPr>
        <w:numId w:val="1"/>
      </w:numPr>
    </w:pPr>
  </w:style>
  <w:style w:type="character" w:customStyle="1" w:styleId="Brak">
    <w:name w:val="Brak"/>
    <w:rsid w:val="00931FB0"/>
  </w:style>
  <w:style w:type="character" w:customStyle="1" w:styleId="Hyperlink0">
    <w:name w:val="Hyperlink.0"/>
    <w:basedOn w:val="Brak"/>
    <w:rsid w:val="00931FB0"/>
    <w:rPr>
      <w:color w:val="E4AF0A"/>
      <w:sz w:val="24"/>
      <w:szCs w:val="24"/>
      <w:u w:val="single" w:color="E4AE0A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sid w:val="00931FB0"/>
    <w:rPr>
      <w:color w:val="E4AF0A"/>
      <w:sz w:val="24"/>
      <w:szCs w:val="24"/>
      <w:u w:val="single" w:color="454545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6835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35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43C8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B43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B43C8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B43C8"/>
    <w:rPr>
      <w:rFonts w:ascii="Calibri" w:eastAsia="Calibri" w:hAnsi="Calibri" w:cs="Times New Roman"/>
    </w:rPr>
  </w:style>
  <w:style w:type="paragraph" w:customStyle="1" w:styleId="Standard">
    <w:name w:val="Standard"/>
    <w:rsid w:val="00ED39AF"/>
    <w:pPr>
      <w:suppressAutoHyphens/>
      <w:autoSpaceDN w:val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D39AF"/>
    <w:pPr>
      <w:widowControl w:val="0"/>
      <w:spacing w:after="120"/>
    </w:pPr>
    <w:rPr>
      <w:rFonts w:ascii="Times New Roman" w:eastAsia="Andale Sans UI" w:hAnsi="Times New Roman" w:cs="Tahoma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Rębelska</dc:creator>
  <cp:keywords/>
  <dc:description/>
  <cp:lastModifiedBy>Magdalena Rębelska</cp:lastModifiedBy>
  <cp:revision>3</cp:revision>
  <cp:lastPrinted>2024-06-20T13:17:00Z</cp:lastPrinted>
  <dcterms:created xsi:type="dcterms:W3CDTF">2025-01-28T13:08:00Z</dcterms:created>
  <dcterms:modified xsi:type="dcterms:W3CDTF">2025-01-28T13:12:00Z</dcterms:modified>
</cp:coreProperties>
</file>