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5378"/>
        </w:tabs>
        <w:ind w:right="12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2">
      <w:pPr>
        <w:ind w:left="6372" w:right="12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6a do SWZ</w:t>
      </w:r>
    </w:p>
    <w:p w:rsidR="00000000" w:rsidDel="00000000" w:rsidP="00000000" w:rsidRDefault="00000000" w:rsidRPr="00000000" w14:paraId="00000003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WYKAZ USŁUG</w:t>
            </w:r>
          </w:p>
          <w:p w:rsidR="00000000" w:rsidDel="00000000" w:rsidP="00000000" w:rsidRDefault="00000000" w:rsidRPr="00000000" w14:paraId="00000007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sz w:val="20"/>
          <w:szCs w:val="20"/>
        </w:rPr>
      </w:pPr>
      <w:bookmarkStart w:colFirst="0" w:colLast="0" w:name="_heading=h.89nz5h9162ia" w:id="0"/>
      <w:bookmarkEnd w:id="0"/>
      <w:r w:rsidDel="00000000" w:rsidR="00000000" w:rsidRPr="00000000">
        <w:rPr>
          <w:sz w:val="20"/>
          <w:szCs w:val="20"/>
          <w:rtl w:val="0"/>
        </w:rPr>
        <w:t xml:space="preserve">pn.: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budynków wielorodzinnych w gminie Pieniężno”.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sz w:val="20"/>
          <w:szCs w:val="20"/>
        </w:rPr>
      </w:pPr>
      <w:bookmarkStart w:colFirst="0" w:colLast="0" w:name="_heading=h.fsktaw6ehaf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7" w:line="266" w:lineRule="auto"/>
        <w:ind w:left="22" w:hanging="11"/>
        <w:jc w:val="both"/>
        <w:rPr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sz w:val="20"/>
          <w:szCs w:val="20"/>
          <w:rtl w:val="0"/>
        </w:rPr>
        <w:t xml:space="preserve">Warunek dotyczący doświadczenia Wykonawcy zostanie uznany za spełniony, jeżeli Wykonawca wykaże, że w okresie ostatnich 5 lat przed upływem terminu składania ofert, a jeżeli okres prowadzenia działalności jest krótszy - w tym okresie, wykonał w sposób należyty:</w:t>
      </w:r>
    </w:p>
    <w:p w:rsidR="00000000" w:rsidDel="00000000" w:rsidP="00000000" w:rsidRDefault="00000000" w:rsidRPr="00000000" w14:paraId="0000000D">
      <w:pPr>
        <w:spacing w:after="57" w:line="266" w:lineRule="auto"/>
        <w:ind w:left="22" w:hanging="11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co najmniej dwa projekty budowlane budynku (lub zespołu budynków) mieszkalnego wielorodzinnego o wartości minimum 50 000 zł brutto/każdy projekt.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682.0000000000005" w:tblpY="0"/>
        <w:tblW w:w="10140.0" w:type="dxa"/>
        <w:jc w:val="left"/>
        <w:tblInd w:w="2.0" w:type="dxa"/>
        <w:tblLayout w:type="fixed"/>
        <w:tblLook w:val="0000"/>
      </w:tblPr>
      <w:tblGrid>
        <w:gridCol w:w="480"/>
        <w:gridCol w:w="3555"/>
        <w:gridCol w:w="1425"/>
        <w:gridCol w:w="2265"/>
        <w:gridCol w:w="2415"/>
        <w:tblGridChange w:id="0">
          <w:tblGrid>
            <w:gridCol w:w="480"/>
            <w:gridCol w:w="3555"/>
            <w:gridCol w:w="1425"/>
            <w:gridCol w:w="2265"/>
            <w:gridCol w:w="2415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Rodzaj usług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i opis zadania lokalizacja </w:t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(należy określić informacje istotne dla spełnienia warunku udziału w postępowaniu)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Wartość usług spełniających warunek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wykonania usług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 realizacji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(Miesiąc i rok rozpoczęcia oraz zakończenia)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Podmioty, na rzecz których usługi zostały wykonane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(nazwa, adres)</w:t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Uwagi: Jeżeli wykonawca powołuje się na doświadczenie w realizacji usług wykonywanych wspólnie z innymi wykonawcami, powyższy wykaz usług, dotyczy usług, w których wykonaniu wykonawca ten bezpośrednio uczestniczył.</w:t>
      </w:r>
    </w:p>
    <w:p w:rsidR="00000000" w:rsidDel="00000000" w:rsidP="00000000" w:rsidRDefault="00000000" w:rsidRPr="00000000" w14:paraId="00000031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wykazu należy dołączyć dowody określające czy wskazane usługi zostały wykonane należycie, przy czym dowodami, o których mowa, są </w:t>
      </w:r>
      <w:r w:rsidDel="00000000" w:rsidR="00000000" w:rsidRPr="00000000">
        <w:rPr>
          <w:b w:val="1"/>
          <w:sz w:val="20"/>
          <w:szCs w:val="20"/>
          <w:rtl w:val="0"/>
        </w:rPr>
        <w:t xml:space="preserve">referencje </w:t>
      </w:r>
      <w:r w:rsidDel="00000000" w:rsidR="00000000" w:rsidRPr="00000000">
        <w:rPr>
          <w:sz w:val="20"/>
          <w:szCs w:val="20"/>
          <w:rtl w:val="0"/>
        </w:rPr>
        <w:t xml:space="preserve">bądź inne dokumenty sporządzone przez podmiot, na rzecz którego usługi zostały wykonane, a jeżeli wykonawca z przyczyn niezależnych od niego nie jest w stanie uzyskać tych dokumentów – oświadczenie wykonawcy.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A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3B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3C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527"/>
        </w:tabs>
        <w:ind w:left="0" w:firstLine="0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.322834645669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zpvWluBUuEBRlN3NolHnysUHg==">CgMxLjAyDmguODluejVoOTE2MmlhMg5oLmZza3RhdzZlaGFmOTIIaC5namRneHM4AHIhMUpxeEF4SFBSNmg0N1kteWVKR2k3SHNLUlhZaDNzUnBs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