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95" w:rsidRPr="00737747" w:rsidRDefault="004A0A95" w:rsidP="004A0A95">
      <w:pPr>
        <w:rPr>
          <w:rFonts w:asciiTheme="minorHAnsi" w:hAnsiTheme="minorHAnsi" w:cstheme="minorHAnsi"/>
          <w:sz w:val="20"/>
          <w:szCs w:val="20"/>
        </w:rPr>
      </w:pPr>
    </w:p>
    <w:p w:rsidR="00C2024D" w:rsidRPr="00737747" w:rsidRDefault="00C2024D" w:rsidP="00C2024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3774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37747" w:rsidRPr="00737747">
        <w:rPr>
          <w:rFonts w:asciiTheme="minorHAnsi" w:hAnsiTheme="minorHAnsi" w:cstheme="minorHAnsi"/>
          <w:b/>
          <w:sz w:val="20"/>
          <w:szCs w:val="20"/>
        </w:rPr>
        <w:t>7</w:t>
      </w:r>
      <w:r w:rsidRPr="00737747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737747" w:rsidRPr="00737747" w:rsidRDefault="00737747" w:rsidP="00C2024D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C2024D" w:rsidRPr="00737747" w:rsidRDefault="00C2024D" w:rsidP="00C2024D">
      <w:pPr>
        <w:pStyle w:val="Nagwek"/>
        <w:rPr>
          <w:sz w:val="4"/>
        </w:rPr>
      </w:pPr>
    </w:p>
    <w:p w:rsidR="006C7076" w:rsidRPr="00737747" w:rsidRDefault="00C2024D" w:rsidP="007377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7747">
        <w:rPr>
          <w:rFonts w:ascii="Calibri" w:hAnsi="Calibri"/>
          <w:b/>
          <w:sz w:val="20"/>
          <w:szCs w:val="20"/>
        </w:rPr>
        <w:t>ZESTAWIENIE PARAMETRÓW TECHNICZNYCH WYMAGANYCH</w:t>
      </w: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737747">
        <w:rPr>
          <w:rFonts w:asciiTheme="minorHAnsi" w:hAnsiTheme="minorHAnsi" w:cstheme="minorHAnsi"/>
          <w:b/>
          <w:sz w:val="20"/>
          <w:szCs w:val="20"/>
        </w:rPr>
        <w:t>Zadanie 1</w:t>
      </w: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737747" w:rsidRPr="00737747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Dzierżawa 3 (trzech) aparatów medycznych do </w:t>
            </w:r>
            <w:proofErr w:type="spellStart"/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barwień</w:t>
            </w:r>
            <w:proofErr w:type="spellEnd"/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immunohistochemicznych kompatybilnych do metody na 36 000 oznaczeń, wraz  ze zintegrowanym modułem do </w:t>
            </w:r>
            <w:proofErr w:type="spellStart"/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bezksylenowego</w:t>
            </w:r>
            <w:proofErr w:type="spellEnd"/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odparafinowania i odkrywania </w:t>
            </w:r>
            <w:proofErr w:type="spellStart"/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determinat</w:t>
            </w:r>
            <w:proofErr w:type="spellEnd"/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antygenowych. </w:t>
            </w:r>
          </w:p>
          <w:p w:rsidR="006C7076" w:rsidRPr="00737747" w:rsidRDefault="00737747" w:rsidP="007377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r w:rsidR="006C7076"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        </w:t>
            </w:r>
            <w:r w:rsidR="006C7076"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737747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737747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737747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737747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</w:t>
            </w:r>
            <w:r w:rsidR="00737747"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1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</w:t>
            </w:r>
          </w:p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737747" w:rsidRPr="00737747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737747" w:rsidRPr="00737747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377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3749BB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749BB">
              <w:rPr>
                <w:rFonts w:ascii="Calibri" w:hAnsi="Calibri" w:cs="Calibri"/>
                <w:sz w:val="20"/>
                <w:szCs w:val="20"/>
              </w:rPr>
              <w:t xml:space="preserve">3 aparaty nie starsze niż 2021 rok produkcji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w pełni automatyczny aparat do immunohistochemicznego barwienia preparatów wykonanych ze: skrawków parafinowych,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mrożaków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</w:rPr>
              <w:t xml:space="preserve">, rozmazów,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cytospinów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aparat wykonujący wszystkie etapy barwienia  immunohistochemicznego od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>deparafinizacji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do właściwego barwienia na pokładzie jednego aparatu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posiadający minimum 30 miejsc na barwione preparaty, z niezależnym sterowaniem temperaturą dla każdej pozycji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odczynniki barwiące wprowadzane na pokład za pomocą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>barkodów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lub chipów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>identyfikacja preparatów za pomocą kodów kreskowych lub chipów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możliwość umieszczenia na pokładzie aparatu minimum dwóch, różnych zestawów barwiących,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zabezpieczający tkankę przed wysychaniem na każdym etapie barwienia bez konieczności stosowania dodatkowych nakładek na szkiełka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wyposażony w opcję puszczenia barwienia „na noc”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umożliwiający dodawanie kolejnych preparatów do realizacji odczynów IHC w trakcie już trwającego cyklu barwienia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z otwartym systemem, dającym możliwość wyboru własnego rodzaju przeciwciał używanych do barwienia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747" w:rsidRPr="00737747" w:rsidRDefault="00737747" w:rsidP="007377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pozwalający na oznaczenie co najmniej 25 różnych przeciwciał w jednym cyklu pracy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aparat stosujący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bezksylenową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</w:rPr>
              <w:t xml:space="preserve"> technikę przeprowadzania </w:t>
            </w:r>
            <w:r w:rsidRPr="00737747">
              <w:rPr>
                <w:rFonts w:ascii="Calibri" w:hAnsi="Calibri" w:cs="Calibri"/>
                <w:sz w:val="20"/>
                <w:szCs w:val="20"/>
              </w:rPr>
              <w:lastRenderedPageBreak/>
              <w:t>preparatów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posiadający niezbędne  certyfikaty  do diagnostyki pacjenta CE i IVD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B0437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aparat powinien zawierać wyposażenie dodatkowe: zestaw komputerowy z drukarką z oprogramowaniem zapewniającym zoptymalizowane protokoły barwienia oraz UPS podtrzymujący pracę aparatu (w razie awarii prądu) umożliwiający dokończenie procesu barwienia.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737747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737747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737747" w:rsidRPr="00737747" w:rsidTr="00C2024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7747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37747" w:rsidRPr="00737747" w:rsidTr="00C2024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737747" w:rsidRPr="00737747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737747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C2024D" w:rsidRPr="00737747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75774" w:rsidRPr="00737747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737747" w:rsidRPr="00737747" w:rsidRDefault="0073774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737747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737747">
        <w:rPr>
          <w:rFonts w:asciiTheme="minorHAnsi" w:hAnsiTheme="minorHAnsi" w:cstheme="minorHAnsi"/>
          <w:b/>
          <w:sz w:val="20"/>
          <w:szCs w:val="20"/>
        </w:rPr>
        <w:t>Zadanie 2</w:t>
      </w: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737747" w:rsidRPr="00737747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737747" w:rsidRPr="00737747" w:rsidRDefault="00737747" w:rsidP="00BC7870">
            <w:pPr>
              <w:ind w:left="2163" w:hanging="212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37747">
              <w:rPr>
                <w:rFonts w:ascii="Calibri" w:hAnsi="Calibri" w:cs="Calibri"/>
                <w:b/>
                <w:sz w:val="20"/>
                <w:szCs w:val="20"/>
              </w:rPr>
              <w:t xml:space="preserve">Dzierżawa 1 aparatu medycznego do </w:t>
            </w:r>
            <w:proofErr w:type="spellStart"/>
            <w:r w:rsidRPr="00737747">
              <w:rPr>
                <w:rFonts w:ascii="Calibri" w:hAnsi="Calibri" w:cs="Calibri"/>
                <w:b/>
                <w:sz w:val="20"/>
                <w:szCs w:val="20"/>
              </w:rPr>
              <w:t>barwień</w:t>
            </w:r>
            <w:proofErr w:type="spellEnd"/>
            <w:r w:rsidRPr="00737747">
              <w:rPr>
                <w:rFonts w:ascii="Calibri" w:hAnsi="Calibri" w:cs="Calibri"/>
                <w:b/>
                <w:sz w:val="20"/>
                <w:szCs w:val="20"/>
              </w:rPr>
              <w:t xml:space="preserve"> immunohistochemicznych kompatybilnych do metody na </w:t>
            </w:r>
            <w:r w:rsidR="001D5B92">
              <w:rPr>
                <w:rFonts w:ascii="Calibri" w:hAnsi="Calibri" w:cs="Calibri"/>
                <w:b/>
                <w:sz w:val="20"/>
                <w:szCs w:val="20"/>
              </w:rPr>
              <w:t>30</w:t>
            </w:r>
            <w:r w:rsidRPr="0073774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D5B92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737747">
              <w:rPr>
                <w:rFonts w:ascii="Calibri" w:hAnsi="Calibri" w:cs="Calibri"/>
                <w:b/>
                <w:sz w:val="20"/>
                <w:szCs w:val="20"/>
              </w:rPr>
              <w:t xml:space="preserve">00 oznaczeń wraz z zintegrowanym modułem do </w:t>
            </w:r>
            <w:proofErr w:type="spellStart"/>
            <w:r w:rsidRPr="00737747">
              <w:rPr>
                <w:rFonts w:ascii="Calibri" w:hAnsi="Calibri" w:cs="Calibri"/>
                <w:b/>
                <w:sz w:val="20"/>
                <w:szCs w:val="20"/>
              </w:rPr>
              <w:t>bezksylenowego</w:t>
            </w:r>
            <w:proofErr w:type="spellEnd"/>
            <w:r w:rsidRPr="00737747">
              <w:rPr>
                <w:rFonts w:ascii="Calibri" w:hAnsi="Calibri" w:cs="Calibri"/>
                <w:b/>
                <w:sz w:val="20"/>
                <w:szCs w:val="20"/>
              </w:rPr>
              <w:t xml:space="preserve"> odparafinowania i odkrywania determinant antygenowych </w:t>
            </w:r>
          </w:p>
          <w:p w:rsidR="006C7076" w:rsidRPr="00737747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737747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737747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737747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737747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737747" w:rsidRPr="00737747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737747" w:rsidRPr="00737747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377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Aparat w pełni automatyczny, umożliwiający wykonywanie badań immunohistochemicznych (IHC) na szkiełkach mikroskopowych wraz z drukarką do kodów paskowych i skanerem ręcznym - fabrycznie nowy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Możliwość wykonywania w urządzeniu wszystkich etapów barwienia IHC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System pracy liniowej – możliwość dodawania kolejnych zleceń i załadunek szkiełek  oraz odczynników w dowolnym momencie (bez konieczności oczekiwania  na zakończenie poprzedniego barwienia oraz bez zatrzymywania  trwającego procesu barwienia).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Bezksylenowe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</w:rPr>
              <w:t xml:space="preserve"> odparafinowanie na pokładzie aparatu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eastAsia="ar-SA"/>
              </w:rPr>
            </w:pPr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>System otwarty dla barwienia IHC możliwością wykorzystania przeciwciał pierwotnych, buforów i chromogenów różnych producentów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eastAsia="ar-SA"/>
              </w:rPr>
            </w:pPr>
            <w:r w:rsidRPr="00737747">
              <w:rPr>
                <w:rFonts w:ascii="Calibri" w:hAnsi="Calibri" w:cs="Calibri"/>
                <w:sz w:val="20"/>
                <w:szCs w:val="20"/>
                <w:lang w:eastAsia="ar-SA"/>
              </w:rPr>
              <w:t>Możliwość barwienia skrawka niezależnie od miejsca jego położenia na szkiełku przy równomiernym pokryciu odczynnikami całego preparatu - stała ilość dozowanych odczynników bez konieczności wydzielania stref barwienia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Możliwość wykonywania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barwień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</w:rPr>
              <w:t xml:space="preserve"> podwójnych, potrójnych na tym samym szkiełku z zastosowaniem różnych systemów do wizualizacji i chromogenów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Odczynniki ulegające rozkładowi (barwniki) mieszane na pokładzie aparatu tuż przed ich użyciem.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Możliwość zakończenia procedury po etapie odkrycia antygenu (wykonanie jedynie odparafinowania preparatu i odkrycia antygenów)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Możliwość zakończenia procedury z pominięciem dowolnego kroku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Możliwość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priorytetyzacji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</w:rPr>
              <w:t xml:space="preserve"> badań (preparaty o wysokim priorytecie barwione są w pierwszej kolejności)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Funkcja „opóźniony start”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747" w:rsidRPr="00737747" w:rsidRDefault="00737747" w:rsidP="007377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Możliwość dodawania nowych zasobników z odczynnikami w trakcie pracy urządzenia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Możliwość uzupełniania stanu konkretnego odczynnika w trakcie pracy urządzenia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Możliwość przechowywania odczynników w tym przeciwciał na pokładzie urządzenia w stabilizowanych warunkach termicznych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Kodowanie i identyfikacja w urządzeniu rezerwuarów na odczynniki przy pomocy kodów kreskowych lub innych systemów identyfikacji elektronicznej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Praca autonomiczna bez konieczności podłączania do ujęcia wody bieżącej i kanalizacji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747" w:rsidRPr="00737747" w:rsidRDefault="00737747" w:rsidP="007377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Segregacja płynnych odpadów na bezpieczne i potencjalnie zagrażające środowisku naturalnemu (DAB)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Możliwość skanowania preparatów zaprogramowanych do barwienia na pokładzie urządzenia i poza nim oraz skanowania preparatów po ich wybarwieniu celem weryfikacji informacji zaprogramowanych </w:t>
            </w:r>
          </w:p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w kodzie kreskowym dotyczących przebiegu barwienia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 xml:space="preserve">Możliwość tworzenia raportów i statystyk z wykonanych </w:t>
            </w:r>
            <w:proofErr w:type="spellStart"/>
            <w:r w:rsidRPr="00737747">
              <w:rPr>
                <w:rFonts w:ascii="Calibri" w:hAnsi="Calibri" w:cs="Calibri"/>
                <w:sz w:val="20"/>
                <w:szCs w:val="20"/>
              </w:rPr>
              <w:t>barwień</w:t>
            </w:r>
            <w:proofErr w:type="spellEnd"/>
            <w:r w:rsidRPr="00737747">
              <w:rPr>
                <w:rFonts w:ascii="Calibri" w:hAnsi="Calibri" w:cs="Calibri"/>
                <w:sz w:val="20"/>
                <w:szCs w:val="20"/>
              </w:rPr>
              <w:t xml:space="preserve"> (wg dowolnego kryterium) oraz z ilości zużytych odczynników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7747" w:rsidRPr="00737747" w:rsidTr="00026D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747" w:rsidRPr="00737747" w:rsidRDefault="00737747" w:rsidP="007377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7747">
              <w:rPr>
                <w:rFonts w:ascii="Calibri" w:hAnsi="Calibri" w:cs="Calibri"/>
                <w:sz w:val="20"/>
                <w:szCs w:val="20"/>
              </w:rPr>
              <w:t>Oprogramowanie w języku polskim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7" w:rsidRPr="00737747" w:rsidRDefault="00737747" w:rsidP="00737747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737747" w:rsidRPr="00737747" w:rsidTr="00C2024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7747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37747" w:rsidRPr="00737747" w:rsidTr="00C2024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737747" w:rsidRPr="00737747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737747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C2024D" w:rsidRPr="00737747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2024D" w:rsidRPr="00737747" w:rsidRDefault="00C2024D" w:rsidP="004A0A95">
      <w:pPr>
        <w:rPr>
          <w:rFonts w:asciiTheme="minorHAnsi" w:hAnsiTheme="minorHAnsi" w:cstheme="minorHAnsi"/>
          <w:b/>
          <w:sz w:val="20"/>
          <w:szCs w:val="20"/>
        </w:rPr>
      </w:pPr>
    </w:p>
    <w:sectPr w:rsidR="00C2024D" w:rsidRPr="00737747" w:rsidSect="00737747">
      <w:headerReference w:type="default" r:id="rId8"/>
      <w:footerReference w:type="default" r:id="rId9"/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5A" w:rsidRDefault="0071055A" w:rsidP="00225BFA">
      <w:r>
        <w:separator/>
      </w:r>
    </w:p>
  </w:endnote>
  <w:endnote w:type="continuationSeparator" w:id="0">
    <w:p w:rsidR="0071055A" w:rsidRDefault="0071055A" w:rsidP="0022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47" w:rsidRPr="00737747" w:rsidRDefault="00737747">
    <w:pPr>
      <w:pStyle w:val="Stopka"/>
      <w:rPr>
        <w:sz w:val="20"/>
        <w:szCs w:val="20"/>
      </w:rPr>
    </w:pPr>
    <w:r w:rsidRPr="00737747">
      <w:rPr>
        <w:rFonts w:ascii="Calibri" w:hAnsi="Calibri" w:cs="Calibri"/>
        <w:b/>
        <w:sz w:val="20"/>
        <w:szCs w:val="20"/>
        <w:lang w:eastAsia="de-DE"/>
      </w:rPr>
      <w:t xml:space="preserve">D25M/251/N/46-91rj/24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5A" w:rsidRDefault="0071055A" w:rsidP="00225BFA">
      <w:r>
        <w:separator/>
      </w:r>
    </w:p>
  </w:footnote>
  <w:footnote w:type="continuationSeparator" w:id="0">
    <w:p w:rsidR="0071055A" w:rsidRDefault="0071055A" w:rsidP="0022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24D" w:rsidRPr="00BF22E5" w:rsidRDefault="00C2024D" w:rsidP="00C2024D">
    <w:pPr>
      <w:pStyle w:val="Nagwek"/>
      <w:jc w:val="right"/>
      <w:rPr>
        <w:rFonts w:ascii="Calibri" w:hAnsi="Calibri"/>
        <w:sz w:val="18"/>
        <w:szCs w:val="18"/>
      </w:rPr>
    </w:pPr>
    <w:r w:rsidRPr="00BF22E5">
      <w:rPr>
        <w:rFonts w:ascii="Calibri" w:hAnsi="Calibri"/>
        <w:sz w:val="18"/>
        <w:szCs w:val="18"/>
      </w:rPr>
      <w:fldChar w:fldCharType="begin"/>
    </w:r>
    <w:r w:rsidRPr="00BF22E5">
      <w:rPr>
        <w:rFonts w:ascii="Calibri" w:hAnsi="Calibri"/>
        <w:sz w:val="18"/>
        <w:szCs w:val="18"/>
      </w:rPr>
      <w:instrText>PAGE   \* MERGEFORMAT</w:instrText>
    </w:r>
    <w:r w:rsidRPr="00BF22E5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 w:rsidRPr="00BF22E5">
      <w:rPr>
        <w:rFonts w:ascii="Calibri" w:hAnsi="Calibri"/>
        <w:sz w:val="18"/>
        <w:szCs w:val="18"/>
      </w:rPr>
      <w:fldChar w:fldCharType="end"/>
    </w:r>
  </w:p>
  <w:p w:rsidR="00C2024D" w:rsidRDefault="00C2024D" w:rsidP="00C2024D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727960" cy="3581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24D" w:rsidRDefault="00C2024D" w:rsidP="00C2024D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DE1A19"/>
    <w:multiLevelType w:val="hybridMultilevel"/>
    <w:tmpl w:val="C58AB858"/>
    <w:lvl w:ilvl="0" w:tplc="7E26F0C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6B5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2BC1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6228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A948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6FD6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07C2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F0B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CC19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E27318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2A73"/>
    <w:multiLevelType w:val="hybridMultilevel"/>
    <w:tmpl w:val="97A2BCE6"/>
    <w:lvl w:ilvl="0" w:tplc="370AE254">
      <w:start w:val="1"/>
      <w:numFmt w:val="bullet"/>
      <w:lvlText w:val="▪"/>
      <w:lvlJc w:val="left"/>
      <w:pPr>
        <w:ind w:left="3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0E89E">
      <w:start w:val="1"/>
      <w:numFmt w:val="bullet"/>
      <w:lvlText w:val="o"/>
      <w:lvlJc w:val="left"/>
      <w:pPr>
        <w:ind w:left="110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E1EC8">
      <w:start w:val="1"/>
      <w:numFmt w:val="bullet"/>
      <w:lvlText w:val="▪"/>
      <w:lvlJc w:val="left"/>
      <w:pPr>
        <w:ind w:left="182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5A56">
      <w:start w:val="1"/>
      <w:numFmt w:val="bullet"/>
      <w:lvlText w:val="•"/>
      <w:lvlJc w:val="left"/>
      <w:pPr>
        <w:ind w:left="25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82B28">
      <w:start w:val="1"/>
      <w:numFmt w:val="bullet"/>
      <w:lvlText w:val="o"/>
      <w:lvlJc w:val="left"/>
      <w:pPr>
        <w:ind w:left="326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A998C">
      <w:start w:val="1"/>
      <w:numFmt w:val="bullet"/>
      <w:lvlText w:val="▪"/>
      <w:lvlJc w:val="left"/>
      <w:pPr>
        <w:ind w:left="39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50D5FA">
      <w:start w:val="1"/>
      <w:numFmt w:val="bullet"/>
      <w:lvlText w:val="•"/>
      <w:lvlJc w:val="left"/>
      <w:pPr>
        <w:ind w:left="470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40BB2">
      <w:start w:val="1"/>
      <w:numFmt w:val="bullet"/>
      <w:lvlText w:val="o"/>
      <w:lvlJc w:val="left"/>
      <w:pPr>
        <w:ind w:left="542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65AC0">
      <w:start w:val="1"/>
      <w:numFmt w:val="bullet"/>
      <w:lvlText w:val="▪"/>
      <w:lvlJc w:val="left"/>
      <w:pPr>
        <w:ind w:left="61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013F"/>
    <w:multiLevelType w:val="hybridMultilevel"/>
    <w:tmpl w:val="F1EC6A78"/>
    <w:lvl w:ilvl="0" w:tplc="DDC8C1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4DD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C2AD6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2EDF9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288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4AB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98859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6D5E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C515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597FD6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E4AF4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466F5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E0AFA"/>
    <w:multiLevelType w:val="hybridMultilevel"/>
    <w:tmpl w:val="9AF05504"/>
    <w:lvl w:ilvl="0" w:tplc="D39A53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008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C5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C41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87A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C905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A86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C2F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834E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1873CF"/>
    <w:multiLevelType w:val="hybridMultilevel"/>
    <w:tmpl w:val="2538406A"/>
    <w:lvl w:ilvl="0" w:tplc="75441F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249A3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C1E9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460E6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2D65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0ABB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6E32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26C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0FA6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E7178F"/>
    <w:multiLevelType w:val="hybridMultilevel"/>
    <w:tmpl w:val="E7CC0F66"/>
    <w:lvl w:ilvl="0" w:tplc="179AC3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88B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D6F6F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C01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205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C41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417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09E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2BE2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6"/>
  </w:num>
  <w:num w:numId="10">
    <w:abstractNumId w:val="6"/>
    <w:lvlOverride w:ilvl="0">
      <w:lvl w:ilvl="0" w:tplc="370AE254">
        <w:start w:val="1"/>
        <w:numFmt w:val="bullet"/>
        <w:lvlText w:val="▪"/>
        <w:lvlJc w:val="left"/>
        <w:pPr>
          <w:ind w:left="3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90E89E">
        <w:start w:val="1"/>
        <w:numFmt w:val="bullet"/>
        <w:lvlText w:val="o"/>
        <w:lvlJc w:val="left"/>
        <w:pPr>
          <w:ind w:left="110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FE1EC8">
        <w:start w:val="1"/>
        <w:numFmt w:val="bullet"/>
        <w:lvlText w:val="▪"/>
        <w:lvlJc w:val="left"/>
        <w:pPr>
          <w:ind w:left="18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CC5A56">
        <w:start w:val="1"/>
        <w:numFmt w:val="bullet"/>
        <w:lvlText w:val="•"/>
        <w:lvlJc w:val="left"/>
        <w:pPr>
          <w:ind w:left="25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382B28">
        <w:start w:val="1"/>
        <w:numFmt w:val="bullet"/>
        <w:lvlText w:val="o"/>
        <w:lvlJc w:val="left"/>
        <w:pPr>
          <w:ind w:left="326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0A998C">
        <w:start w:val="1"/>
        <w:numFmt w:val="bullet"/>
        <w:lvlText w:val="▪"/>
        <w:lvlJc w:val="left"/>
        <w:pPr>
          <w:ind w:left="39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0D5FA">
        <w:start w:val="1"/>
        <w:numFmt w:val="bullet"/>
        <w:lvlText w:val="•"/>
        <w:lvlJc w:val="left"/>
        <w:pPr>
          <w:ind w:left="47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40BB2">
        <w:start w:val="1"/>
        <w:numFmt w:val="bullet"/>
        <w:lvlText w:val="o"/>
        <w:lvlJc w:val="left"/>
        <w:pPr>
          <w:ind w:left="542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765AC0">
        <w:start w:val="1"/>
        <w:numFmt w:val="bullet"/>
        <w:lvlText w:val="▪"/>
        <w:lvlJc w:val="left"/>
        <w:pPr>
          <w:ind w:left="61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5"/>
  </w:num>
  <w:num w:numId="12">
    <w:abstractNumId w:val="16"/>
  </w:num>
  <w:num w:numId="13">
    <w:abstractNumId w:val="9"/>
  </w:num>
  <w:num w:numId="14">
    <w:abstractNumId w:val="17"/>
  </w:num>
  <w:num w:numId="15">
    <w:abstractNumId w:val="3"/>
  </w:num>
  <w:num w:numId="16">
    <w:abstractNumId w:val="4"/>
  </w:num>
  <w:num w:numId="17">
    <w:abstractNumId w:val="10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4471B"/>
    <w:rsid w:val="0005726F"/>
    <w:rsid w:val="00071952"/>
    <w:rsid w:val="0008628D"/>
    <w:rsid w:val="000B45A9"/>
    <w:rsid w:val="000E0AA3"/>
    <w:rsid w:val="00116B8B"/>
    <w:rsid w:val="0012647C"/>
    <w:rsid w:val="001405AF"/>
    <w:rsid w:val="00173867"/>
    <w:rsid w:val="001D5B92"/>
    <w:rsid w:val="001E710A"/>
    <w:rsid w:val="00205CB1"/>
    <w:rsid w:val="00225BFA"/>
    <w:rsid w:val="00272B05"/>
    <w:rsid w:val="002B1EF9"/>
    <w:rsid w:val="002C35FA"/>
    <w:rsid w:val="003749BB"/>
    <w:rsid w:val="0038209F"/>
    <w:rsid w:val="0038226E"/>
    <w:rsid w:val="00407A9F"/>
    <w:rsid w:val="00420576"/>
    <w:rsid w:val="004423E8"/>
    <w:rsid w:val="00467FBF"/>
    <w:rsid w:val="00497217"/>
    <w:rsid w:val="004A0A95"/>
    <w:rsid w:val="004A5473"/>
    <w:rsid w:val="004B4B79"/>
    <w:rsid w:val="004C3E1F"/>
    <w:rsid w:val="004D031B"/>
    <w:rsid w:val="00563262"/>
    <w:rsid w:val="005A7B69"/>
    <w:rsid w:val="005B0954"/>
    <w:rsid w:val="00611744"/>
    <w:rsid w:val="006117FA"/>
    <w:rsid w:val="0065373E"/>
    <w:rsid w:val="00675774"/>
    <w:rsid w:val="006C7076"/>
    <w:rsid w:val="006E65A8"/>
    <w:rsid w:val="006F1A5D"/>
    <w:rsid w:val="006F4D9F"/>
    <w:rsid w:val="0071055A"/>
    <w:rsid w:val="00737747"/>
    <w:rsid w:val="00750850"/>
    <w:rsid w:val="00776D8B"/>
    <w:rsid w:val="007E09A2"/>
    <w:rsid w:val="0081075C"/>
    <w:rsid w:val="00832D81"/>
    <w:rsid w:val="00871508"/>
    <w:rsid w:val="00884542"/>
    <w:rsid w:val="0089708F"/>
    <w:rsid w:val="008A6C1B"/>
    <w:rsid w:val="008B08BD"/>
    <w:rsid w:val="008C39FA"/>
    <w:rsid w:val="008F1B84"/>
    <w:rsid w:val="00907513"/>
    <w:rsid w:val="00920B9C"/>
    <w:rsid w:val="00944342"/>
    <w:rsid w:val="00954DAF"/>
    <w:rsid w:val="009E4DB4"/>
    <w:rsid w:val="009E78E6"/>
    <w:rsid w:val="009F4AEB"/>
    <w:rsid w:val="00A20960"/>
    <w:rsid w:val="00A84229"/>
    <w:rsid w:val="00A86D8C"/>
    <w:rsid w:val="00A900BF"/>
    <w:rsid w:val="00AD06CF"/>
    <w:rsid w:val="00AD2740"/>
    <w:rsid w:val="00AE7FFB"/>
    <w:rsid w:val="00B81068"/>
    <w:rsid w:val="00B8199C"/>
    <w:rsid w:val="00BC5B54"/>
    <w:rsid w:val="00BC7870"/>
    <w:rsid w:val="00C2024D"/>
    <w:rsid w:val="00C551F5"/>
    <w:rsid w:val="00C56B70"/>
    <w:rsid w:val="00C76758"/>
    <w:rsid w:val="00C8565C"/>
    <w:rsid w:val="00C91E34"/>
    <w:rsid w:val="00CA0F5F"/>
    <w:rsid w:val="00CC62C5"/>
    <w:rsid w:val="00CD51B9"/>
    <w:rsid w:val="00D948E8"/>
    <w:rsid w:val="00DB7E23"/>
    <w:rsid w:val="00DD2496"/>
    <w:rsid w:val="00E34997"/>
    <w:rsid w:val="00E523EC"/>
    <w:rsid w:val="00E75DAC"/>
    <w:rsid w:val="00EA2600"/>
    <w:rsid w:val="00EC2BB5"/>
    <w:rsid w:val="00EC4805"/>
    <w:rsid w:val="00EE1044"/>
    <w:rsid w:val="00F30FBA"/>
    <w:rsid w:val="00F85767"/>
    <w:rsid w:val="00F9130E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B1CC8E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6C707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3E4E-CE76-4174-B2D3-AC6E3AB2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Malgorzata Brancewicz</cp:lastModifiedBy>
  <cp:revision>3</cp:revision>
  <cp:lastPrinted>2024-03-01T10:21:00Z</cp:lastPrinted>
  <dcterms:created xsi:type="dcterms:W3CDTF">2025-01-13T09:17:00Z</dcterms:created>
  <dcterms:modified xsi:type="dcterms:W3CDTF">2025-01-15T08:44:00Z</dcterms:modified>
</cp:coreProperties>
</file>