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45164EB9" w14:textId="77777777" w:rsidR="008E2334" w:rsidRPr="006F3745" w:rsidRDefault="008E2334" w:rsidP="008E2334">
      <w:pPr>
        <w:spacing w:line="360" w:lineRule="auto"/>
        <w:jc w:val="center"/>
        <w:rPr>
          <w:rFonts w:ascii="Arial" w:eastAsia="Arial" w:hAnsi="Arial"/>
          <w:sz w:val="16"/>
          <w:szCs w:val="16"/>
          <w:lang w:val="pl"/>
        </w:rPr>
      </w:pPr>
    </w:p>
    <w:p w14:paraId="581FD8A8" w14:textId="77777777" w:rsidR="001D7468" w:rsidRDefault="00D25557" w:rsidP="00053E4D">
      <w:pPr>
        <w:spacing w:line="360" w:lineRule="auto"/>
        <w:jc w:val="center"/>
        <w:rPr>
          <w:rFonts w:ascii="Arial" w:hAnsi="Arial"/>
          <w:sz w:val="24"/>
          <w:szCs w:val="24"/>
        </w:rPr>
      </w:pPr>
      <w:r w:rsidRPr="00D25557">
        <w:rPr>
          <w:rFonts w:ascii="Arial" w:hAnsi="Arial"/>
          <w:sz w:val="24"/>
          <w:szCs w:val="24"/>
        </w:rPr>
        <w:t>Modernizacja kompleksu sportowego „Moje Boisko - Orlik 2012” wraz z budową</w:t>
      </w:r>
      <w:r>
        <w:rPr>
          <w:rFonts w:ascii="Arial" w:hAnsi="Arial"/>
          <w:sz w:val="24"/>
          <w:szCs w:val="24"/>
        </w:rPr>
        <w:t xml:space="preserve"> </w:t>
      </w:r>
      <w:r w:rsidRPr="00D25557">
        <w:rPr>
          <w:rFonts w:ascii="Arial" w:hAnsi="Arial"/>
          <w:sz w:val="24"/>
          <w:szCs w:val="24"/>
        </w:rPr>
        <w:t xml:space="preserve">sprawnościowego placu zabaw w Stężycy i modernizacja kompleksu sportowego </w:t>
      </w:r>
    </w:p>
    <w:p w14:paraId="00FA9B18" w14:textId="414D937C" w:rsidR="00FF4953" w:rsidRDefault="00D25557" w:rsidP="00053E4D">
      <w:pPr>
        <w:spacing w:line="360" w:lineRule="auto"/>
        <w:jc w:val="center"/>
        <w:rPr>
          <w:rFonts w:ascii="Arial" w:hAnsi="Arial"/>
          <w:sz w:val="24"/>
          <w:szCs w:val="24"/>
        </w:rPr>
      </w:pPr>
      <w:r w:rsidRPr="00D25557">
        <w:rPr>
          <w:rFonts w:ascii="Arial" w:hAnsi="Arial"/>
          <w:sz w:val="24"/>
          <w:szCs w:val="24"/>
        </w:rPr>
        <w:t>„Moje Boisko - Orlik 2012” w Kamienicy Szlacheckiej</w:t>
      </w:r>
    </w:p>
    <w:p w14:paraId="0FD3C181" w14:textId="77777777" w:rsidR="006F3745" w:rsidRPr="006F3745" w:rsidRDefault="006F3745" w:rsidP="00053E4D">
      <w:pPr>
        <w:spacing w:line="360" w:lineRule="auto"/>
        <w:jc w:val="center"/>
        <w:rPr>
          <w:rFonts w:ascii="Arial" w:hAnsi="Arial"/>
          <w:sz w:val="16"/>
          <w:szCs w:val="16"/>
        </w:rPr>
      </w:pPr>
    </w:p>
    <w:p w14:paraId="66E540F6" w14:textId="418391F8"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90748B">
        <w:rPr>
          <w:rFonts w:ascii="Arial" w:eastAsia="Arial" w:hAnsi="Arial"/>
          <w:sz w:val="24"/>
          <w:szCs w:val="24"/>
          <w:lang w:val="pl"/>
        </w:rPr>
        <w:t>ZP</w:t>
      </w:r>
      <w:r w:rsidRPr="00BF5889">
        <w:rPr>
          <w:rFonts w:ascii="Arial" w:eastAsia="Arial" w:hAnsi="Arial"/>
          <w:sz w:val="24"/>
          <w:szCs w:val="24"/>
          <w:lang w:val="pl"/>
        </w:rPr>
        <w:t>.271.1.</w:t>
      </w:r>
      <w:r w:rsidR="0090748B">
        <w:rPr>
          <w:rFonts w:ascii="Arial" w:eastAsia="Arial" w:hAnsi="Arial"/>
          <w:sz w:val="24"/>
          <w:szCs w:val="24"/>
          <w:lang w:val="pl"/>
        </w:rPr>
        <w:t>2</w:t>
      </w:r>
      <w:r w:rsidR="002A7851">
        <w:rPr>
          <w:rFonts w:ascii="Arial" w:eastAsia="Arial" w:hAnsi="Arial"/>
          <w:sz w:val="24"/>
          <w:szCs w:val="24"/>
          <w:lang w:val="pl"/>
        </w:rPr>
        <w:t>.202</w:t>
      </w:r>
      <w:r w:rsidR="0090748B">
        <w:rPr>
          <w:rFonts w:ascii="Arial" w:eastAsia="Arial" w:hAnsi="Arial"/>
          <w:sz w:val="24"/>
          <w:szCs w:val="24"/>
          <w:lang w:val="pl"/>
        </w:rPr>
        <w:t>5</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CE3DA09" w14:textId="77777777" w:rsidR="00871CEE" w:rsidRPr="00093540" w:rsidRDefault="00871CEE" w:rsidP="00871CEE">
      <w:pPr>
        <w:spacing w:after="120" w:line="360" w:lineRule="auto"/>
        <w:ind w:left="5664" w:hanging="2403"/>
        <w:jc w:val="both"/>
        <w:rPr>
          <w:rFonts w:ascii="Arial" w:hAnsi="Arial"/>
          <w:sz w:val="24"/>
          <w:szCs w:val="24"/>
        </w:rPr>
      </w:pPr>
      <w:r w:rsidRPr="00093540">
        <w:rPr>
          <w:rFonts w:ascii="Arial" w:hAnsi="Arial"/>
          <w:sz w:val="24"/>
          <w:szCs w:val="24"/>
        </w:rPr>
        <w:t>PRZYGOTOWALI:</w:t>
      </w:r>
    </w:p>
    <w:p w14:paraId="0C306C9B" w14:textId="77777777" w:rsidR="00871CEE" w:rsidRPr="00093540" w:rsidRDefault="00871CEE" w:rsidP="00871CEE">
      <w:pPr>
        <w:spacing w:after="120" w:line="360" w:lineRule="auto"/>
        <w:ind w:left="3261"/>
        <w:jc w:val="both"/>
        <w:rPr>
          <w:rFonts w:ascii="Arial" w:hAnsi="Arial"/>
          <w:sz w:val="24"/>
          <w:szCs w:val="24"/>
        </w:rPr>
      </w:pPr>
      <w:r w:rsidRPr="00093540">
        <w:rPr>
          <w:rFonts w:ascii="Arial" w:hAnsi="Arial"/>
          <w:sz w:val="24"/>
          <w:szCs w:val="24"/>
        </w:rPr>
        <w:t>w zakresie przedmiotu zamówienia, warunków udziału w postępowaniu oraz warunków realizacji:</w:t>
      </w:r>
    </w:p>
    <w:p w14:paraId="38C327E9" w14:textId="77777777" w:rsidR="00871CEE" w:rsidRPr="00093540" w:rsidRDefault="00871CEE" w:rsidP="00871CEE">
      <w:pPr>
        <w:spacing w:after="120" w:line="360" w:lineRule="auto"/>
        <w:jc w:val="right"/>
        <w:rPr>
          <w:rFonts w:ascii="Arial" w:hAnsi="Arial"/>
          <w:sz w:val="24"/>
          <w:szCs w:val="24"/>
        </w:rPr>
      </w:pPr>
    </w:p>
    <w:p w14:paraId="31DEF8ED" w14:textId="77777777" w:rsidR="00871CEE" w:rsidRPr="00093540" w:rsidRDefault="00871CEE" w:rsidP="00871CEE">
      <w:pPr>
        <w:spacing w:line="360" w:lineRule="auto"/>
        <w:jc w:val="right"/>
        <w:rPr>
          <w:rFonts w:ascii="Arial" w:hAnsi="Arial"/>
          <w:sz w:val="24"/>
          <w:szCs w:val="24"/>
        </w:rPr>
      </w:pPr>
      <w:r w:rsidRPr="00093540">
        <w:rPr>
          <w:rFonts w:ascii="Arial" w:hAnsi="Arial"/>
          <w:sz w:val="24"/>
          <w:szCs w:val="24"/>
        </w:rPr>
        <w:t>............................................</w:t>
      </w:r>
    </w:p>
    <w:p w14:paraId="5200696C" w14:textId="77777777" w:rsidR="00871CEE" w:rsidRPr="00093540" w:rsidRDefault="00871CEE" w:rsidP="00871CEE">
      <w:pPr>
        <w:spacing w:after="120" w:line="360" w:lineRule="auto"/>
        <w:jc w:val="right"/>
        <w:rPr>
          <w:rFonts w:ascii="Arial" w:hAnsi="Arial"/>
          <w:sz w:val="24"/>
          <w:szCs w:val="24"/>
        </w:rPr>
      </w:pPr>
      <w:r w:rsidRPr="00093540">
        <w:rPr>
          <w:rFonts w:ascii="Arial" w:hAnsi="Arial"/>
          <w:sz w:val="24"/>
          <w:szCs w:val="24"/>
        </w:rPr>
        <w:t>(data, podpis)</w:t>
      </w:r>
    </w:p>
    <w:p w14:paraId="74D93F74" w14:textId="77777777" w:rsidR="00871CEE" w:rsidRPr="00093540" w:rsidRDefault="00871CEE" w:rsidP="00871CEE">
      <w:pPr>
        <w:spacing w:after="120" w:line="360" w:lineRule="auto"/>
        <w:jc w:val="right"/>
        <w:rPr>
          <w:rFonts w:ascii="Arial" w:hAnsi="Arial"/>
          <w:sz w:val="24"/>
          <w:szCs w:val="24"/>
        </w:rPr>
      </w:pPr>
    </w:p>
    <w:p w14:paraId="4D644292" w14:textId="77777777" w:rsidR="00871CEE" w:rsidRPr="00093540" w:rsidRDefault="00871CEE" w:rsidP="00871CEE">
      <w:pPr>
        <w:spacing w:after="120" w:line="360" w:lineRule="auto"/>
        <w:ind w:left="3119"/>
        <w:jc w:val="right"/>
        <w:rPr>
          <w:rFonts w:ascii="Arial" w:hAnsi="Arial"/>
          <w:sz w:val="24"/>
          <w:szCs w:val="24"/>
        </w:rPr>
      </w:pPr>
      <w:r w:rsidRPr="00093540">
        <w:rPr>
          <w:rFonts w:ascii="Arial" w:hAnsi="Arial"/>
          <w:sz w:val="24"/>
          <w:szCs w:val="24"/>
        </w:rPr>
        <w:t>w zakresie formalno-prawnej procedury postępowania:</w:t>
      </w:r>
    </w:p>
    <w:p w14:paraId="1A5AB794" w14:textId="77777777" w:rsidR="00871CEE" w:rsidRPr="00093540" w:rsidRDefault="00871CEE" w:rsidP="00871CEE">
      <w:pPr>
        <w:spacing w:after="120" w:line="360" w:lineRule="auto"/>
        <w:jc w:val="right"/>
        <w:rPr>
          <w:rFonts w:ascii="Arial" w:hAnsi="Arial"/>
          <w:sz w:val="24"/>
          <w:szCs w:val="24"/>
        </w:rPr>
      </w:pPr>
    </w:p>
    <w:p w14:paraId="254168C2" w14:textId="77777777" w:rsidR="00871CEE" w:rsidRPr="00093540" w:rsidRDefault="00871CEE" w:rsidP="00871CEE">
      <w:pPr>
        <w:spacing w:line="360" w:lineRule="auto"/>
        <w:jc w:val="right"/>
        <w:rPr>
          <w:rFonts w:ascii="Arial" w:hAnsi="Arial"/>
          <w:sz w:val="24"/>
          <w:szCs w:val="24"/>
        </w:rPr>
      </w:pPr>
      <w:r w:rsidRPr="00093540">
        <w:rPr>
          <w:rFonts w:ascii="Arial" w:hAnsi="Arial"/>
          <w:sz w:val="24"/>
          <w:szCs w:val="24"/>
        </w:rPr>
        <w:t>...........................................</w:t>
      </w:r>
    </w:p>
    <w:p w14:paraId="595C9299" w14:textId="77777777" w:rsidR="00871CEE" w:rsidRPr="00093540" w:rsidRDefault="00871CEE" w:rsidP="00871CEE">
      <w:pPr>
        <w:spacing w:after="120" w:line="360" w:lineRule="auto"/>
        <w:jc w:val="right"/>
        <w:rPr>
          <w:rFonts w:ascii="Arial" w:hAnsi="Arial"/>
          <w:sz w:val="24"/>
          <w:szCs w:val="24"/>
        </w:rPr>
      </w:pPr>
      <w:r w:rsidRPr="00093540">
        <w:rPr>
          <w:rFonts w:ascii="Arial" w:hAnsi="Arial"/>
          <w:sz w:val="24"/>
          <w:szCs w:val="24"/>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60821D25" w14:textId="2924DE23" w:rsidR="008E2334" w:rsidRPr="00BF5889" w:rsidRDefault="002A7851" w:rsidP="008E2334">
      <w:pPr>
        <w:spacing w:line="360" w:lineRule="auto"/>
        <w:jc w:val="center"/>
        <w:rPr>
          <w:rFonts w:ascii="Arial" w:eastAsia="Arial" w:hAnsi="Arial"/>
          <w:sz w:val="24"/>
          <w:szCs w:val="24"/>
          <w:lang w:val="pl"/>
        </w:rPr>
      </w:pPr>
      <w:r>
        <w:rPr>
          <w:rFonts w:ascii="Arial" w:eastAsia="Arial" w:hAnsi="Arial"/>
          <w:sz w:val="24"/>
          <w:szCs w:val="24"/>
          <w:lang w:val="pl"/>
        </w:rPr>
        <w:t>Stężyca, 202</w:t>
      </w:r>
      <w:r w:rsidR="0090748B">
        <w:rPr>
          <w:rFonts w:ascii="Arial" w:eastAsia="Arial" w:hAnsi="Arial"/>
          <w:sz w:val="24"/>
          <w:szCs w:val="24"/>
          <w:lang w:val="pl"/>
        </w:rPr>
        <w:t>5</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0310EABF" w14:textId="0E9941D5" w:rsidR="00851C86"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87660729" w:history="1">
            <w:r w:rsidR="00851C86" w:rsidRPr="00AF56E7">
              <w:rPr>
                <w:rStyle w:val="Hipercze"/>
                <w:rFonts w:ascii="Arial" w:eastAsia="Arial" w:hAnsi="Arial"/>
                <w:noProof/>
                <w:lang w:val="pl"/>
              </w:rPr>
              <w:t>I. Dane Zamawiającego</w:t>
            </w:r>
            <w:r w:rsidR="00851C86">
              <w:rPr>
                <w:noProof/>
                <w:webHidden/>
              </w:rPr>
              <w:tab/>
            </w:r>
            <w:r w:rsidR="00851C86">
              <w:rPr>
                <w:noProof/>
                <w:webHidden/>
              </w:rPr>
              <w:fldChar w:fldCharType="begin"/>
            </w:r>
            <w:r w:rsidR="00851C86">
              <w:rPr>
                <w:noProof/>
                <w:webHidden/>
              </w:rPr>
              <w:instrText xml:space="preserve"> PAGEREF _Toc187660729 \h </w:instrText>
            </w:r>
            <w:r w:rsidR="00851C86">
              <w:rPr>
                <w:noProof/>
                <w:webHidden/>
              </w:rPr>
            </w:r>
            <w:r w:rsidR="00851C86">
              <w:rPr>
                <w:noProof/>
                <w:webHidden/>
              </w:rPr>
              <w:fldChar w:fldCharType="separate"/>
            </w:r>
            <w:r w:rsidR="00C37B78">
              <w:rPr>
                <w:noProof/>
                <w:webHidden/>
              </w:rPr>
              <w:t>3</w:t>
            </w:r>
            <w:r w:rsidR="00851C86">
              <w:rPr>
                <w:noProof/>
                <w:webHidden/>
              </w:rPr>
              <w:fldChar w:fldCharType="end"/>
            </w:r>
          </w:hyperlink>
        </w:p>
        <w:p w14:paraId="3B0A65A6" w14:textId="1C40F7BD"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0" w:history="1">
            <w:r w:rsidRPr="00AF56E7">
              <w:rPr>
                <w:rStyle w:val="Hipercze"/>
                <w:rFonts w:ascii="Arial" w:eastAsia="Arial" w:hAnsi="Arial"/>
                <w:noProof/>
                <w:lang w:val="pl"/>
              </w:rPr>
              <w:t>II. Tryb udzielania zamówienia</w:t>
            </w:r>
            <w:r>
              <w:rPr>
                <w:noProof/>
                <w:webHidden/>
              </w:rPr>
              <w:tab/>
            </w:r>
            <w:r>
              <w:rPr>
                <w:noProof/>
                <w:webHidden/>
              </w:rPr>
              <w:fldChar w:fldCharType="begin"/>
            </w:r>
            <w:r>
              <w:rPr>
                <w:noProof/>
                <w:webHidden/>
              </w:rPr>
              <w:instrText xml:space="preserve"> PAGEREF _Toc187660730 \h </w:instrText>
            </w:r>
            <w:r>
              <w:rPr>
                <w:noProof/>
                <w:webHidden/>
              </w:rPr>
            </w:r>
            <w:r>
              <w:rPr>
                <w:noProof/>
                <w:webHidden/>
              </w:rPr>
              <w:fldChar w:fldCharType="separate"/>
            </w:r>
            <w:r w:rsidR="00C37B78">
              <w:rPr>
                <w:noProof/>
                <w:webHidden/>
              </w:rPr>
              <w:t>3</w:t>
            </w:r>
            <w:r>
              <w:rPr>
                <w:noProof/>
                <w:webHidden/>
              </w:rPr>
              <w:fldChar w:fldCharType="end"/>
            </w:r>
          </w:hyperlink>
        </w:p>
        <w:p w14:paraId="18EA56FE" w14:textId="7F9BBD7A"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1" w:history="1">
            <w:r w:rsidRPr="00AF56E7">
              <w:rPr>
                <w:rStyle w:val="Hipercze"/>
                <w:rFonts w:ascii="Arial" w:eastAsia="Arial" w:hAnsi="Arial"/>
                <w:noProof/>
                <w:lang w:val="pl"/>
              </w:rPr>
              <w:t>III. Opis przedmiotu zamówienia</w:t>
            </w:r>
            <w:r>
              <w:rPr>
                <w:noProof/>
                <w:webHidden/>
              </w:rPr>
              <w:tab/>
            </w:r>
            <w:r>
              <w:rPr>
                <w:noProof/>
                <w:webHidden/>
              </w:rPr>
              <w:fldChar w:fldCharType="begin"/>
            </w:r>
            <w:r>
              <w:rPr>
                <w:noProof/>
                <w:webHidden/>
              </w:rPr>
              <w:instrText xml:space="preserve"> PAGEREF _Toc187660731 \h </w:instrText>
            </w:r>
            <w:r>
              <w:rPr>
                <w:noProof/>
                <w:webHidden/>
              </w:rPr>
            </w:r>
            <w:r>
              <w:rPr>
                <w:noProof/>
                <w:webHidden/>
              </w:rPr>
              <w:fldChar w:fldCharType="separate"/>
            </w:r>
            <w:r w:rsidR="00C37B78">
              <w:rPr>
                <w:noProof/>
                <w:webHidden/>
              </w:rPr>
              <w:t>4</w:t>
            </w:r>
            <w:r>
              <w:rPr>
                <w:noProof/>
                <w:webHidden/>
              </w:rPr>
              <w:fldChar w:fldCharType="end"/>
            </w:r>
          </w:hyperlink>
        </w:p>
        <w:p w14:paraId="711815E7" w14:textId="47B3E239"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2" w:history="1">
            <w:r w:rsidRPr="00AF56E7">
              <w:rPr>
                <w:rStyle w:val="Hipercze"/>
                <w:rFonts w:ascii="Arial" w:eastAsia="Arial" w:hAnsi="Arial"/>
                <w:noProof/>
                <w:lang w:val="pl"/>
              </w:rPr>
              <w:t>IV. Podwykonawstwo</w:t>
            </w:r>
            <w:r>
              <w:rPr>
                <w:noProof/>
                <w:webHidden/>
              </w:rPr>
              <w:tab/>
            </w:r>
            <w:r>
              <w:rPr>
                <w:noProof/>
                <w:webHidden/>
              </w:rPr>
              <w:fldChar w:fldCharType="begin"/>
            </w:r>
            <w:r>
              <w:rPr>
                <w:noProof/>
                <w:webHidden/>
              </w:rPr>
              <w:instrText xml:space="preserve"> PAGEREF _Toc187660732 \h </w:instrText>
            </w:r>
            <w:r>
              <w:rPr>
                <w:noProof/>
                <w:webHidden/>
              </w:rPr>
            </w:r>
            <w:r>
              <w:rPr>
                <w:noProof/>
                <w:webHidden/>
              </w:rPr>
              <w:fldChar w:fldCharType="separate"/>
            </w:r>
            <w:r w:rsidR="00C37B78">
              <w:rPr>
                <w:noProof/>
                <w:webHidden/>
              </w:rPr>
              <w:t>5</w:t>
            </w:r>
            <w:r>
              <w:rPr>
                <w:noProof/>
                <w:webHidden/>
              </w:rPr>
              <w:fldChar w:fldCharType="end"/>
            </w:r>
          </w:hyperlink>
        </w:p>
        <w:p w14:paraId="440D31A2" w14:textId="58CC9BE6"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3" w:history="1">
            <w:r w:rsidRPr="00AF56E7">
              <w:rPr>
                <w:rStyle w:val="Hipercze"/>
                <w:rFonts w:ascii="Arial" w:eastAsia="Arial" w:hAnsi="Arial"/>
                <w:noProof/>
                <w:lang w:val="pl"/>
              </w:rPr>
              <w:t>V. Okres realizacji zamówienia</w:t>
            </w:r>
            <w:r>
              <w:rPr>
                <w:noProof/>
                <w:webHidden/>
              </w:rPr>
              <w:tab/>
            </w:r>
            <w:r>
              <w:rPr>
                <w:noProof/>
                <w:webHidden/>
              </w:rPr>
              <w:fldChar w:fldCharType="begin"/>
            </w:r>
            <w:r>
              <w:rPr>
                <w:noProof/>
                <w:webHidden/>
              </w:rPr>
              <w:instrText xml:space="preserve"> PAGEREF _Toc187660733 \h </w:instrText>
            </w:r>
            <w:r>
              <w:rPr>
                <w:noProof/>
                <w:webHidden/>
              </w:rPr>
            </w:r>
            <w:r>
              <w:rPr>
                <w:noProof/>
                <w:webHidden/>
              </w:rPr>
              <w:fldChar w:fldCharType="separate"/>
            </w:r>
            <w:r w:rsidR="00C37B78">
              <w:rPr>
                <w:noProof/>
                <w:webHidden/>
              </w:rPr>
              <w:t>6</w:t>
            </w:r>
            <w:r>
              <w:rPr>
                <w:noProof/>
                <w:webHidden/>
              </w:rPr>
              <w:fldChar w:fldCharType="end"/>
            </w:r>
          </w:hyperlink>
        </w:p>
        <w:p w14:paraId="4935F149" w14:textId="6E7DE7D1"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4" w:history="1">
            <w:r w:rsidRPr="00AF56E7">
              <w:rPr>
                <w:rStyle w:val="Hipercze"/>
                <w:rFonts w:ascii="Arial" w:eastAsia="Arial" w:hAnsi="Arial"/>
                <w:noProof/>
                <w:lang w:val="pl"/>
              </w:rPr>
              <w:t>VI. Warunki udziału w postępowaniu</w:t>
            </w:r>
            <w:r>
              <w:rPr>
                <w:noProof/>
                <w:webHidden/>
              </w:rPr>
              <w:tab/>
            </w:r>
            <w:r>
              <w:rPr>
                <w:noProof/>
                <w:webHidden/>
              </w:rPr>
              <w:fldChar w:fldCharType="begin"/>
            </w:r>
            <w:r>
              <w:rPr>
                <w:noProof/>
                <w:webHidden/>
              </w:rPr>
              <w:instrText xml:space="preserve"> PAGEREF _Toc187660734 \h </w:instrText>
            </w:r>
            <w:r>
              <w:rPr>
                <w:noProof/>
                <w:webHidden/>
              </w:rPr>
            </w:r>
            <w:r>
              <w:rPr>
                <w:noProof/>
                <w:webHidden/>
              </w:rPr>
              <w:fldChar w:fldCharType="separate"/>
            </w:r>
            <w:r w:rsidR="00C37B78">
              <w:rPr>
                <w:noProof/>
                <w:webHidden/>
              </w:rPr>
              <w:t>6</w:t>
            </w:r>
            <w:r>
              <w:rPr>
                <w:noProof/>
                <w:webHidden/>
              </w:rPr>
              <w:fldChar w:fldCharType="end"/>
            </w:r>
          </w:hyperlink>
        </w:p>
        <w:p w14:paraId="35766AC4" w14:textId="1941A965"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5" w:history="1">
            <w:r w:rsidRPr="00AF56E7">
              <w:rPr>
                <w:rStyle w:val="Hipercze"/>
                <w:rFonts w:ascii="Arial" w:eastAsia="Arial" w:hAnsi="Arial"/>
                <w:noProof/>
                <w:lang w:val="pl"/>
              </w:rPr>
              <w:t>VII. Podstawy wykluczenia z postępowania</w:t>
            </w:r>
            <w:r>
              <w:rPr>
                <w:noProof/>
                <w:webHidden/>
              </w:rPr>
              <w:tab/>
            </w:r>
            <w:r>
              <w:rPr>
                <w:noProof/>
                <w:webHidden/>
              </w:rPr>
              <w:fldChar w:fldCharType="begin"/>
            </w:r>
            <w:r>
              <w:rPr>
                <w:noProof/>
                <w:webHidden/>
              </w:rPr>
              <w:instrText xml:space="preserve"> PAGEREF _Toc187660735 \h </w:instrText>
            </w:r>
            <w:r>
              <w:rPr>
                <w:noProof/>
                <w:webHidden/>
              </w:rPr>
            </w:r>
            <w:r>
              <w:rPr>
                <w:noProof/>
                <w:webHidden/>
              </w:rPr>
              <w:fldChar w:fldCharType="separate"/>
            </w:r>
            <w:r w:rsidR="00C37B78">
              <w:rPr>
                <w:noProof/>
                <w:webHidden/>
              </w:rPr>
              <w:t>9</w:t>
            </w:r>
            <w:r>
              <w:rPr>
                <w:noProof/>
                <w:webHidden/>
              </w:rPr>
              <w:fldChar w:fldCharType="end"/>
            </w:r>
          </w:hyperlink>
        </w:p>
        <w:p w14:paraId="1AEAB49A" w14:textId="7BD0AC15"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6" w:history="1">
            <w:r w:rsidRPr="00AF56E7">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Pr>
                <w:noProof/>
                <w:webHidden/>
              </w:rPr>
              <w:tab/>
            </w:r>
            <w:r>
              <w:rPr>
                <w:noProof/>
                <w:webHidden/>
              </w:rPr>
              <w:fldChar w:fldCharType="begin"/>
            </w:r>
            <w:r>
              <w:rPr>
                <w:noProof/>
                <w:webHidden/>
              </w:rPr>
              <w:instrText xml:space="preserve"> PAGEREF _Toc187660736 \h </w:instrText>
            </w:r>
            <w:r>
              <w:rPr>
                <w:noProof/>
                <w:webHidden/>
              </w:rPr>
            </w:r>
            <w:r>
              <w:rPr>
                <w:noProof/>
                <w:webHidden/>
              </w:rPr>
              <w:fldChar w:fldCharType="separate"/>
            </w:r>
            <w:r w:rsidR="00C37B78">
              <w:rPr>
                <w:noProof/>
                <w:webHidden/>
              </w:rPr>
              <w:t>10</w:t>
            </w:r>
            <w:r>
              <w:rPr>
                <w:noProof/>
                <w:webHidden/>
              </w:rPr>
              <w:fldChar w:fldCharType="end"/>
            </w:r>
          </w:hyperlink>
        </w:p>
        <w:p w14:paraId="391F31CA" w14:textId="6E64053F"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7" w:history="1">
            <w:r w:rsidRPr="00AF56E7">
              <w:rPr>
                <w:rStyle w:val="Hipercze"/>
                <w:rFonts w:ascii="Arial" w:eastAsia="Arial" w:hAnsi="Arial"/>
                <w:noProof/>
                <w:lang w:val="pl"/>
              </w:rPr>
              <w:t>IX.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_Toc187660737 \h </w:instrText>
            </w:r>
            <w:r>
              <w:rPr>
                <w:noProof/>
                <w:webHidden/>
              </w:rPr>
            </w:r>
            <w:r>
              <w:rPr>
                <w:noProof/>
                <w:webHidden/>
              </w:rPr>
              <w:fldChar w:fldCharType="separate"/>
            </w:r>
            <w:r w:rsidR="00C37B78">
              <w:rPr>
                <w:noProof/>
                <w:webHidden/>
              </w:rPr>
              <w:t>11</w:t>
            </w:r>
            <w:r>
              <w:rPr>
                <w:noProof/>
                <w:webHidden/>
              </w:rPr>
              <w:fldChar w:fldCharType="end"/>
            </w:r>
          </w:hyperlink>
        </w:p>
        <w:p w14:paraId="7CC5F4E9" w14:textId="02CF4538"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8" w:history="1">
            <w:r w:rsidRPr="00AF56E7">
              <w:rPr>
                <w:rStyle w:val="Hipercze"/>
                <w:rFonts w:ascii="Arial" w:eastAsia="Arial" w:hAnsi="Arial"/>
                <w:noProof/>
                <w:lang w:val="pl"/>
              </w:rPr>
              <w:t>X. Opis sposobu przygotowania ofert, sposób, miejsce oraz termin składania:</w:t>
            </w:r>
            <w:r>
              <w:rPr>
                <w:noProof/>
                <w:webHidden/>
              </w:rPr>
              <w:tab/>
            </w:r>
            <w:r>
              <w:rPr>
                <w:noProof/>
                <w:webHidden/>
              </w:rPr>
              <w:fldChar w:fldCharType="begin"/>
            </w:r>
            <w:r>
              <w:rPr>
                <w:noProof/>
                <w:webHidden/>
              </w:rPr>
              <w:instrText xml:space="preserve"> PAGEREF _Toc187660738 \h </w:instrText>
            </w:r>
            <w:r>
              <w:rPr>
                <w:noProof/>
                <w:webHidden/>
              </w:rPr>
            </w:r>
            <w:r>
              <w:rPr>
                <w:noProof/>
                <w:webHidden/>
              </w:rPr>
              <w:fldChar w:fldCharType="separate"/>
            </w:r>
            <w:r w:rsidR="00C37B78">
              <w:rPr>
                <w:noProof/>
                <w:webHidden/>
              </w:rPr>
              <w:t>14</w:t>
            </w:r>
            <w:r>
              <w:rPr>
                <w:noProof/>
                <w:webHidden/>
              </w:rPr>
              <w:fldChar w:fldCharType="end"/>
            </w:r>
          </w:hyperlink>
        </w:p>
        <w:p w14:paraId="51518960" w14:textId="4644909D"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39" w:history="1">
            <w:r w:rsidRPr="00AF56E7">
              <w:rPr>
                <w:rStyle w:val="Hipercze"/>
                <w:rFonts w:ascii="Arial" w:eastAsia="Arial" w:hAnsi="Arial"/>
                <w:noProof/>
                <w:lang w:val="pl"/>
              </w:rPr>
              <w:t xml:space="preserve">XI. </w:t>
            </w:r>
            <w:r w:rsidRPr="00AF56E7">
              <w:rPr>
                <w:rStyle w:val="Hipercze"/>
                <w:rFonts w:ascii="Arial" w:hAnsi="Arial"/>
                <w:noProof/>
                <w:lang w:val="pl"/>
              </w:rPr>
              <w:t>Otwarcie ofert</w:t>
            </w:r>
            <w:r>
              <w:rPr>
                <w:noProof/>
                <w:webHidden/>
              </w:rPr>
              <w:tab/>
            </w:r>
            <w:r>
              <w:rPr>
                <w:noProof/>
                <w:webHidden/>
              </w:rPr>
              <w:fldChar w:fldCharType="begin"/>
            </w:r>
            <w:r>
              <w:rPr>
                <w:noProof/>
                <w:webHidden/>
              </w:rPr>
              <w:instrText xml:space="preserve"> PAGEREF _Toc187660739 \h </w:instrText>
            </w:r>
            <w:r>
              <w:rPr>
                <w:noProof/>
                <w:webHidden/>
              </w:rPr>
            </w:r>
            <w:r>
              <w:rPr>
                <w:noProof/>
                <w:webHidden/>
              </w:rPr>
              <w:fldChar w:fldCharType="separate"/>
            </w:r>
            <w:r w:rsidR="00C37B78">
              <w:rPr>
                <w:noProof/>
                <w:webHidden/>
              </w:rPr>
              <w:t>19</w:t>
            </w:r>
            <w:r>
              <w:rPr>
                <w:noProof/>
                <w:webHidden/>
              </w:rPr>
              <w:fldChar w:fldCharType="end"/>
            </w:r>
          </w:hyperlink>
        </w:p>
        <w:p w14:paraId="40101618" w14:textId="180F4FF2"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0" w:history="1">
            <w:r w:rsidRPr="00AF56E7">
              <w:rPr>
                <w:rStyle w:val="Hipercze"/>
                <w:rFonts w:ascii="Arial" w:eastAsia="Arial" w:hAnsi="Arial"/>
                <w:noProof/>
                <w:lang w:val="pl"/>
              </w:rPr>
              <w:t>XII. Sposób obliczania ceny oferty</w:t>
            </w:r>
            <w:r>
              <w:rPr>
                <w:noProof/>
                <w:webHidden/>
              </w:rPr>
              <w:tab/>
            </w:r>
            <w:r>
              <w:rPr>
                <w:noProof/>
                <w:webHidden/>
              </w:rPr>
              <w:fldChar w:fldCharType="begin"/>
            </w:r>
            <w:r>
              <w:rPr>
                <w:noProof/>
                <w:webHidden/>
              </w:rPr>
              <w:instrText xml:space="preserve"> PAGEREF _Toc187660740 \h </w:instrText>
            </w:r>
            <w:r>
              <w:rPr>
                <w:noProof/>
                <w:webHidden/>
              </w:rPr>
            </w:r>
            <w:r>
              <w:rPr>
                <w:noProof/>
                <w:webHidden/>
              </w:rPr>
              <w:fldChar w:fldCharType="separate"/>
            </w:r>
            <w:r w:rsidR="00C37B78">
              <w:rPr>
                <w:noProof/>
                <w:webHidden/>
              </w:rPr>
              <w:t>20</w:t>
            </w:r>
            <w:r>
              <w:rPr>
                <w:noProof/>
                <w:webHidden/>
              </w:rPr>
              <w:fldChar w:fldCharType="end"/>
            </w:r>
          </w:hyperlink>
        </w:p>
        <w:p w14:paraId="442C77FA" w14:textId="654334D7"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1" w:history="1">
            <w:r w:rsidRPr="00AF56E7">
              <w:rPr>
                <w:rStyle w:val="Hipercze"/>
                <w:rFonts w:ascii="Arial" w:eastAsia="Arial" w:hAnsi="Arial"/>
                <w:noProof/>
                <w:lang w:val="pl"/>
              </w:rPr>
              <w:t>XIII. Wymagania dotyczące wadium</w:t>
            </w:r>
            <w:r>
              <w:rPr>
                <w:noProof/>
                <w:webHidden/>
              </w:rPr>
              <w:tab/>
            </w:r>
            <w:r>
              <w:rPr>
                <w:noProof/>
                <w:webHidden/>
              </w:rPr>
              <w:fldChar w:fldCharType="begin"/>
            </w:r>
            <w:r>
              <w:rPr>
                <w:noProof/>
                <w:webHidden/>
              </w:rPr>
              <w:instrText xml:space="preserve"> PAGEREF _Toc187660741 \h </w:instrText>
            </w:r>
            <w:r>
              <w:rPr>
                <w:noProof/>
                <w:webHidden/>
              </w:rPr>
            </w:r>
            <w:r>
              <w:rPr>
                <w:noProof/>
                <w:webHidden/>
              </w:rPr>
              <w:fldChar w:fldCharType="separate"/>
            </w:r>
            <w:r w:rsidR="00C37B78">
              <w:rPr>
                <w:noProof/>
                <w:webHidden/>
              </w:rPr>
              <w:t>22</w:t>
            </w:r>
            <w:r>
              <w:rPr>
                <w:noProof/>
                <w:webHidden/>
              </w:rPr>
              <w:fldChar w:fldCharType="end"/>
            </w:r>
          </w:hyperlink>
        </w:p>
        <w:p w14:paraId="790382D1" w14:textId="18B67A23"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2" w:history="1">
            <w:r w:rsidRPr="00AF56E7">
              <w:rPr>
                <w:rStyle w:val="Hipercze"/>
                <w:rFonts w:ascii="Arial" w:eastAsia="Arial" w:hAnsi="Arial"/>
                <w:noProof/>
                <w:lang w:val="pl"/>
              </w:rPr>
              <w:t>XIV. Termin związania ofertą</w:t>
            </w:r>
            <w:r>
              <w:rPr>
                <w:noProof/>
                <w:webHidden/>
              </w:rPr>
              <w:tab/>
            </w:r>
            <w:r>
              <w:rPr>
                <w:noProof/>
                <w:webHidden/>
              </w:rPr>
              <w:fldChar w:fldCharType="begin"/>
            </w:r>
            <w:r>
              <w:rPr>
                <w:noProof/>
                <w:webHidden/>
              </w:rPr>
              <w:instrText xml:space="preserve"> PAGEREF _Toc187660742 \h </w:instrText>
            </w:r>
            <w:r>
              <w:rPr>
                <w:noProof/>
                <w:webHidden/>
              </w:rPr>
            </w:r>
            <w:r>
              <w:rPr>
                <w:noProof/>
                <w:webHidden/>
              </w:rPr>
              <w:fldChar w:fldCharType="separate"/>
            </w:r>
            <w:r w:rsidR="00C37B78">
              <w:rPr>
                <w:noProof/>
                <w:webHidden/>
              </w:rPr>
              <w:t>24</w:t>
            </w:r>
            <w:r>
              <w:rPr>
                <w:noProof/>
                <w:webHidden/>
              </w:rPr>
              <w:fldChar w:fldCharType="end"/>
            </w:r>
          </w:hyperlink>
        </w:p>
        <w:p w14:paraId="16BE7354" w14:textId="41E805EF"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3" w:history="1">
            <w:r w:rsidRPr="00AF56E7">
              <w:rPr>
                <w:rStyle w:val="Hipercze"/>
                <w:rFonts w:ascii="Arial" w:eastAsia="Arial" w:hAnsi="Arial"/>
                <w:noProof/>
                <w:lang w:val="pl"/>
              </w:rPr>
              <w:t>XV. Opis kryteriów oceny ofert z podaniem wag i sposobu oceny ofert</w:t>
            </w:r>
            <w:r>
              <w:rPr>
                <w:noProof/>
                <w:webHidden/>
              </w:rPr>
              <w:tab/>
            </w:r>
            <w:r>
              <w:rPr>
                <w:noProof/>
                <w:webHidden/>
              </w:rPr>
              <w:fldChar w:fldCharType="begin"/>
            </w:r>
            <w:r>
              <w:rPr>
                <w:noProof/>
                <w:webHidden/>
              </w:rPr>
              <w:instrText xml:space="preserve"> PAGEREF _Toc187660743 \h </w:instrText>
            </w:r>
            <w:r>
              <w:rPr>
                <w:noProof/>
                <w:webHidden/>
              </w:rPr>
            </w:r>
            <w:r>
              <w:rPr>
                <w:noProof/>
                <w:webHidden/>
              </w:rPr>
              <w:fldChar w:fldCharType="separate"/>
            </w:r>
            <w:r w:rsidR="00C37B78">
              <w:rPr>
                <w:noProof/>
                <w:webHidden/>
              </w:rPr>
              <w:t>24</w:t>
            </w:r>
            <w:r>
              <w:rPr>
                <w:noProof/>
                <w:webHidden/>
              </w:rPr>
              <w:fldChar w:fldCharType="end"/>
            </w:r>
          </w:hyperlink>
        </w:p>
        <w:p w14:paraId="235B2A78" w14:textId="7D70DD75"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4" w:history="1">
            <w:r w:rsidRPr="00AF56E7">
              <w:rPr>
                <w:rStyle w:val="Hipercze"/>
                <w:rFonts w:ascii="Arial" w:eastAsia="Arial" w:hAnsi="Arial"/>
                <w:noProof/>
                <w:lang w:val="pl"/>
              </w:rPr>
              <w:t>XVI.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_Toc187660744 \h </w:instrText>
            </w:r>
            <w:r>
              <w:rPr>
                <w:noProof/>
                <w:webHidden/>
              </w:rPr>
            </w:r>
            <w:r>
              <w:rPr>
                <w:noProof/>
                <w:webHidden/>
              </w:rPr>
              <w:fldChar w:fldCharType="separate"/>
            </w:r>
            <w:r w:rsidR="00C37B78">
              <w:rPr>
                <w:noProof/>
                <w:webHidden/>
              </w:rPr>
              <w:t>25</w:t>
            </w:r>
            <w:r>
              <w:rPr>
                <w:noProof/>
                <w:webHidden/>
              </w:rPr>
              <w:fldChar w:fldCharType="end"/>
            </w:r>
          </w:hyperlink>
        </w:p>
        <w:p w14:paraId="7B7905F9" w14:textId="30CE6328"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5" w:history="1">
            <w:r w:rsidRPr="00AF56E7">
              <w:rPr>
                <w:rStyle w:val="Hipercze"/>
                <w:rFonts w:ascii="Arial" w:eastAsia="Arial" w:hAnsi="Arial"/>
                <w:noProof/>
                <w:lang w:val="pl"/>
              </w:rPr>
              <w:t>XVII. Wymagania dotyczące zabezpieczenia należytego wykonania umowy.</w:t>
            </w:r>
            <w:r>
              <w:rPr>
                <w:noProof/>
                <w:webHidden/>
              </w:rPr>
              <w:tab/>
            </w:r>
            <w:r>
              <w:rPr>
                <w:noProof/>
                <w:webHidden/>
              </w:rPr>
              <w:fldChar w:fldCharType="begin"/>
            </w:r>
            <w:r>
              <w:rPr>
                <w:noProof/>
                <w:webHidden/>
              </w:rPr>
              <w:instrText xml:space="preserve"> PAGEREF _Toc187660745 \h </w:instrText>
            </w:r>
            <w:r>
              <w:rPr>
                <w:noProof/>
                <w:webHidden/>
              </w:rPr>
            </w:r>
            <w:r>
              <w:rPr>
                <w:noProof/>
                <w:webHidden/>
              </w:rPr>
              <w:fldChar w:fldCharType="separate"/>
            </w:r>
            <w:r w:rsidR="00C37B78">
              <w:rPr>
                <w:noProof/>
                <w:webHidden/>
              </w:rPr>
              <w:t>26</w:t>
            </w:r>
            <w:r>
              <w:rPr>
                <w:noProof/>
                <w:webHidden/>
              </w:rPr>
              <w:fldChar w:fldCharType="end"/>
            </w:r>
          </w:hyperlink>
        </w:p>
        <w:p w14:paraId="6CE70D20" w14:textId="4B5FBE99"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6" w:history="1">
            <w:r w:rsidRPr="00AF56E7">
              <w:rPr>
                <w:rStyle w:val="Hipercze"/>
                <w:rFonts w:ascii="Arial" w:eastAsia="Arial" w:hAnsi="Arial"/>
                <w:noProof/>
                <w:lang w:val="pl"/>
              </w:rPr>
              <w:t>XVIII. Informacje o treści zawieranej umowy oraz możliwości jej zmiany</w:t>
            </w:r>
            <w:r>
              <w:rPr>
                <w:noProof/>
                <w:webHidden/>
              </w:rPr>
              <w:tab/>
            </w:r>
            <w:r>
              <w:rPr>
                <w:noProof/>
                <w:webHidden/>
              </w:rPr>
              <w:fldChar w:fldCharType="begin"/>
            </w:r>
            <w:r>
              <w:rPr>
                <w:noProof/>
                <w:webHidden/>
              </w:rPr>
              <w:instrText xml:space="preserve"> PAGEREF _Toc187660746 \h </w:instrText>
            </w:r>
            <w:r>
              <w:rPr>
                <w:noProof/>
                <w:webHidden/>
              </w:rPr>
            </w:r>
            <w:r>
              <w:rPr>
                <w:noProof/>
                <w:webHidden/>
              </w:rPr>
              <w:fldChar w:fldCharType="separate"/>
            </w:r>
            <w:r w:rsidR="00C37B78">
              <w:rPr>
                <w:noProof/>
                <w:webHidden/>
              </w:rPr>
              <w:t>28</w:t>
            </w:r>
            <w:r>
              <w:rPr>
                <w:noProof/>
                <w:webHidden/>
              </w:rPr>
              <w:fldChar w:fldCharType="end"/>
            </w:r>
          </w:hyperlink>
        </w:p>
        <w:p w14:paraId="76EF8593" w14:textId="65328440"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7" w:history="1">
            <w:r w:rsidRPr="00AF56E7">
              <w:rPr>
                <w:rStyle w:val="Hipercze"/>
                <w:rFonts w:ascii="Arial" w:eastAsia="Arial" w:hAnsi="Arial"/>
                <w:noProof/>
                <w:lang w:val="pl"/>
              </w:rPr>
              <w:t>XIX. Ochrona danych osobowych</w:t>
            </w:r>
            <w:r>
              <w:rPr>
                <w:noProof/>
                <w:webHidden/>
              </w:rPr>
              <w:tab/>
            </w:r>
            <w:r>
              <w:rPr>
                <w:noProof/>
                <w:webHidden/>
              </w:rPr>
              <w:fldChar w:fldCharType="begin"/>
            </w:r>
            <w:r>
              <w:rPr>
                <w:noProof/>
                <w:webHidden/>
              </w:rPr>
              <w:instrText xml:space="preserve"> PAGEREF _Toc187660747 \h </w:instrText>
            </w:r>
            <w:r>
              <w:rPr>
                <w:noProof/>
                <w:webHidden/>
              </w:rPr>
            </w:r>
            <w:r>
              <w:rPr>
                <w:noProof/>
                <w:webHidden/>
              </w:rPr>
              <w:fldChar w:fldCharType="separate"/>
            </w:r>
            <w:r w:rsidR="00C37B78">
              <w:rPr>
                <w:noProof/>
                <w:webHidden/>
              </w:rPr>
              <w:t>28</w:t>
            </w:r>
            <w:r>
              <w:rPr>
                <w:noProof/>
                <w:webHidden/>
              </w:rPr>
              <w:fldChar w:fldCharType="end"/>
            </w:r>
          </w:hyperlink>
        </w:p>
        <w:p w14:paraId="5DE44978" w14:textId="06738E7E"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8" w:history="1">
            <w:r w:rsidRPr="00AF56E7">
              <w:rPr>
                <w:rStyle w:val="Hipercze"/>
                <w:rFonts w:ascii="Arial" w:eastAsia="Arial" w:hAnsi="Arial"/>
                <w:noProof/>
                <w:lang w:val="pl"/>
              </w:rPr>
              <w:t>XX. Pouczenie o środkach ochrony prawnej przysługujących Wykonawcy</w:t>
            </w:r>
            <w:r>
              <w:rPr>
                <w:noProof/>
                <w:webHidden/>
              </w:rPr>
              <w:tab/>
            </w:r>
            <w:r>
              <w:rPr>
                <w:noProof/>
                <w:webHidden/>
              </w:rPr>
              <w:fldChar w:fldCharType="begin"/>
            </w:r>
            <w:r>
              <w:rPr>
                <w:noProof/>
                <w:webHidden/>
              </w:rPr>
              <w:instrText xml:space="preserve"> PAGEREF _Toc187660748 \h </w:instrText>
            </w:r>
            <w:r>
              <w:rPr>
                <w:noProof/>
                <w:webHidden/>
              </w:rPr>
            </w:r>
            <w:r>
              <w:rPr>
                <w:noProof/>
                <w:webHidden/>
              </w:rPr>
              <w:fldChar w:fldCharType="separate"/>
            </w:r>
            <w:r w:rsidR="00C37B78">
              <w:rPr>
                <w:noProof/>
                <w:webHidden/>
              </w:rPr>
              <w:t>30</w:t>
            </w:r>
            <w:r>
              <w:rPr>
                <w:noProof/>
                <w:webHidden/>
              </w:rPr>
              <w:fldChar w:fldCharType="end"/>
            </w:r>
          </w:hyperlink>
        </w:p>
        <w:p w14:paraId="19E35E2F" w14:textId="781B8978"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49" w:history="1">
            <w:r w:rsidRPr="00AF56E7">
              <w:rPr>
                <w:rStyle w:val="Hipercze"/>
                <w:rFonts w:ascii="Arial" w:eastAsia="Arial" w:hAnsi="Arial"/>
                <w:noProof/>
                <w:lang w:val="pl"/>
              </w:rPr>
              <w:t>XXI. Spis załączników</w:t>
            </w:r>
            <w:r>
              <w:rPr>
                <w:noProof/>
                <w:webHidden/>
              </w:rPr>
              <w:tab/>
            </w:r>
            <w:r>
              <w:rPr>
                <w:noProof/>
                <w:webHidden/>
              </w:rPr>
              <w:fldChar w:fldCharType="begin"/>
            </w:r>
            <w:r>
              <w:rPr>
                <w:noProof/>
                <w:webHidden/>
              </w:rPr>
              <w:instrText xml:space="preserve"> PAGEREF _Toc187660749 \h </w:instrText>
            </w:r>
            <w:r>
              <w:rPr>
                <w:noProof/>
                <w:webHidden/>
              </w:rPr>
            </w:r>
            <w:r>
              <w:rPr>
                <w:noProof/>
                <w:webHidden/>
              </w:rPr>
              <w:fldChar w:fldCharType="separate"/>
            </w:r>
            <w:r w:rsidR="00C37B78">
              <w:rPr>
                <w:noProof/>
                <w:webHidden/>
              </w:rPr>
              <w:t>31</w:t>
            </w:r>
            <w:r>
              <w:rPr>
                <w:noProof/>
                <w:webHidden/>
              </w:rPr>
              <w:fldChar w:fldCharType="end"/>
            </w:r>
          </w:hyperlink>
        </w:p>
        <w:p w14:paraId="42A0DF88" w14:textId="690A517D" w:rsidR="00851C86" w:rsidRDefault="00851C86">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87660750" w:history="1">
            <w:r w:rsidRPr="00AF56E7">
              <w:rPr>
                <w:rStyle w:val="Hipercze"/>
                <w:rFonts w:ascii="Arial" w:eastAsia="Arial" w:hAnsi="Arial"/>
                <w:noProof/>
                <w:lang w:val="pl"/>
              </w:rPr>
              <w:t>XXII. Postanowienia końcowe</w:t>
            </w:r>
            <w:r>
              <w:rPr>
                <w:noProof/>
                <w:webHidden/>
              </w:rPr>
              <w:tab/>
            </w:r>
            <w:r>
              <w:rPr>
                <w:noProof/>
                <w:webHidden/>
              </w:rPr>
              <w:fldChar w:fldCharType="begin"/>
            </w:r>
            <w:r>
              <w:rPr>
                <w:noProof/>
                <w:webHidden/>
              </w:rPr>
              <w:instrText xml:space="preserve"> PAGEREF _Toc187660750 \h </w:instrText>
            </w:r>
            <w:r>
              <w:rPr>
                <w:noProof/>
                <w:webHidden/>
              </w:rPr>
            </w:r>
            <w:r>
              <w:rPr>
                <w:noProof/>
                <w:webHidden/>
              </w:rPr>
              <w:fldChar w:fldCharType="separate"/>
            </w:r>
            <w:r w:rsidR="00C37B78">
              <w:rPr>
                <w:noProof/>
                <w:webHidden/>
              </w:rPr>
              <w:t>31</w:t>
            </w:r>
            <w:r>
              <w:rPr>
                <w:noProof/>
                <w:webHidden/>
              </w:rPr>
              <w:fldChar w:fldCharType="end"/>
            </w:r>
          </w:hyperlink>
        </w:p>
        <w:p w14:paraId="138B9149" w14:textId="30AC2F90"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87660729"/>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12F5D370" w14:textId="48BD6F36"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r w:rsidR="004720E1">
        <w:rPr>
          <w:rFonts w:ascii="Arial" w:eastAsia="Arial" w:hAnsi="Arial"/>
          <w:sz w:val="24"/>
          <w:szCs w:val="24"/>
          <w:lang w:val="pl"/>
        </w:rPr>
        <w:t xml:space="preserve">, </w:t>
      </w: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8E2334" w:rsidP="008E2334">
      <w:pPr>
        <w:spacing w:line="360" w:lineRule="auto"/>
        <w:jc w:val="both"/>
        <w:rPr>
          <w:rFonts w:ascii="Arial" w:eastAsia="Arial" w:hAnsi="Arial"/>
          <w:sz w:val="24"/>
          <w:szCs w:val="24"/>
          <w:lang w:val="pl"/>
        </w:rPr>
      </w:pPr>
      <w:hyperlink r:id="rId8" w:history="1">
        <w:r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87660730"/>
      <w:r w:rsidRPr="00BF5889">
        <w:rPr>
          <w:rFonts w:ascii="Arial" w:eastAsia="Arial" w:hAnsi="Arial"/>
          <w:sz w:val="24"/>
          <w:szCs w:val="24"/>
          <w:lang w:val="pl"/>
        </w:rPr>
        <w:t>II. Tryb udzielania zamówienia</w:t>
      </w:r>
      <w:bookmarkEnd w:id="1"/>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63957364"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w:t>
      </w:r>
      <w:r w:rsidR="00DC31FF">
        <w:rPr>
          <w:rFonts w:ascii="Arial" w:eastAsia="Arial" w:hAnsi="Arial"/>
          <w:sz w:val="24"/>
          <w:szCs w:val="24"/>
          <w:lang w:val="pl"/>
        </w:rPr>
        <w:t xml:space="preserve">ziemne, </w:t>
      </w:r>
      <w:r w:rsidR="0090748B">
        <w:rPr>
          <w:rFonts w:ascii="Arial" w:eastAsia="Arial" w:hAnsi="Arial"/>
          <w:sz w:val="24"/>
          <w:szCs w:val="24"/>
          <w:lang w:val="pl"/>
        </w:rPr>
        <w:lastRenderedPageBreak/>
        <w:t>wykonanie podbudowy, wykonanie nawierzchni sportowych, montaż urządzeń placu zabaw</w:t>
      </w:r>
      <w:r w:rsidR="00A81522">
        <w:rPr>
          <w:rFonts w:ascii="Arial" w:eastAsia="Arial" w:hAnsi="Arial"/>
          <w:sz w:val="24"/>
          <w:szCs w:val="24"/>
          <w:lang w:val="pl"/>
        </w:rPr>
        <w:t xml:space="preserv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BF5889" w:rsidRDefault="008E2334" w:rsidP="00D25557">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BF5889" w:rsidRDefault="008E2334" w:rsidP="00D25557">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D25557">
      <w:pPr>
        <w:keepNext/>
        <w:keepLines/>
        <w:spacing w:line="360" w:lineRule="auto"/>
        <w:outlineLvl w:val="1"/>
        <w:rPr>
          <w:rFonts w:ascii="Arial" w:eastAsia="Arial" w:hAnsi="Arial"/>
          <w:sz w:val="24"/>
          <w:szCs w:val="24"/>
          <w:lang w:val="pl"/>
        </w:rPr>
      </w:pPr>
      <w:bookmarkStart w:id="2" w:name="_Toc187660731"/>
      <w:r w:rsidRPr="00BF5889">
        <w:rPr>
          <w:rFonts w:ascii="Arial" w:eastAsia="Arial" w:hAnsi="Arial"/>
          <w:sz w:val="24"/>
          <w:szCs w:val="24"/>
          <w:lang w:val="pl"/>
        </w:rPr>
        <w:t>III. Opis przedmiotu zamówienia</w:t>
      </w:r>
      <w:bookmarkEnd w:id="2"/>
    </w:p>
    <w:p w14:paraId="681BDE02" w14:textId="4D946102" w:rsidR="00D25557" w:rsidRDefault="00D25557" w:rsidP="00D25557">
      <w:pPr>
        <w:numPr>
          <w:ilvl w:val="0"/>
          <w:numId w:val="40"/>
        </w:numPr>
        <w:spacing w:line="360" w:lineRule="auto"/>
        <w:ind w:left="567" w:hanging="425"/>
        <w:jc w:val="both"/>
        <w:rPr>
          <w:rFonts w:ascii="Arial" w:hAnsi="Arial"/>
          <w:sz w:val="24"/>
          <w:szCs w:val="24"/>
        </w:rPr>
      </w:pPr>
      <w:r>
        <w:rPr>
          <w:rFonts w:ascii="Arial" w:hAnsi="Arial"/>
          <w:sz w:val="24"/>
          <w:szCs w:val="24"/>
        </w:rPr>
        <w:t>Nazwa zamówienia:</w:t>
      </w:r>
    </w:p>
    <w:p w14:paraId="3617E9F2" w14:textId="2DAEEC3C" w:rsidR="00D25557" w:rsidRPr="00D25557" w:rsidRDefault="00D25557" w:rsidP="00D25557">
      <w:pPr>
        <w:spacing w:line="360" w:lineRule="auto"/>
        <w:ind w:left="567"/>
        <w:jc w:val="both"/>
        <w:rPr>
          <w:rFonts w:ascii="Arial" w:hAnsi="Arial"/>
          <w:sz w:val="24"/>
          <w:szCs w:val="24"/>
        </w:rPr>
      </w:pPr>
      <w:r w:rsidRPr="00D25557">
        <w:rPr>
          <w:rFonts w:ascii="Arial" w:hAnsi="Arial"/>
          <w:sz w:val="24"/>
          <w:szCs w:val="24"/>
        </w:rPr>
        <w:t>Modernizacja kompleksu sportowego „Moje Boisko - Orlik 2012” wraz z budową</w:t>
      </w:r>
      <w:r w:rsidRPr="00D25557">
        <w:rPr>
          <w:rFonts w:ascii="Arial" w:hAnsi="Arial"/>
          <w:sz w:val="24"/>
          <w:szCs w:val="24"/>
        </w:rPr>
        <w:br/>
        <w:t>sprawnościowego placu zabaw w Stężycy i modernizacja kompleksu sportowego „Moje Boisko - Orlik 2012” w Kamienicy Szlacheckiej</w:t>
      </w:r>
    </w:p>
    <w:p w14:paraId="3D5C0D48" w14:textId="7F689029" w:rsidR="008E2334" w:rsidRPr="00D25557" w:rsidRDefault="008E2334" w:rsidP="00D25557">
      <w:pPr>
        <w:numPr>
          <w:ilvl w:val="0"/>
          <w:numId w:val="40"/>
        </w:numPr>
        <w:spacing w:line="360" w:lineRule="auto"/>
        <w:ind w:left="567" w:hanging="425"/>
        <w:jc w:val="both"/>
        <w:rPr>
          <w:rFonts w:ascii="Arial" w:hAnsi="Arial"/>
          <w:sz w:val="24"/>
          <w:szCs w:val="24"/>
        </w:rPr>
      </w:pPr>
      <w:r w:rsidRPr="0090748B">
        <w:rPr>
          <w:rFonts w:ascii="Arial" w:eastAsia="Arial" w:hAnsi="Arial"/>
          <w:sz w:val="24"/>
          <w:szCs w:val="24"/>
          <w:lang w:val="pl"/>
        </w:rPr>
        <w:t>Przedmiotem zamówienia jest</w:t>
      </w:r>
      <w:r w:rsidR="0090748B" w:rsidRPr="0090748B">
        <w:rPr>
          <w:rFonts w:ascii="Arial" w:eastAsia="Arial" w:hAnsi="Arial"/>
          <w:sz w:val="24"/>
          <w:szCs w:val="24"/>
          <w:lang w:val="pl"/>
        </w:rPr>
        <w:t xml:space="preserve"> </w:t>
      </w:r>
      <w:r w:rsidR="0090748B" w:rsidRPr="0090748B">
        <w:rPr>
          <w:rFonts w:ascii="Arial" w:hAnsi="Arial"/>
          <w:sz w:val="24"/>
          <w:szCs w:val="24"/>
          <w:lang w:val="pl"/>
        </w:rPr>
        <w:t>w</w:t>
      </w:r>
      <w:proofErr w:type="spellStart"/>
      <w:r w:rsidR="0090748B" w:rsidRPr="0090748B">
        <w:rPr>
          <w:rFonts w:ascii="Arial" w:hAnsi="Arial"/>
          <w:sz w:val="24"/>
          <w:szCs w:val="24"/>
        </w:rPr>
        <w:t>ymiana</w:t>
      </w:r>
      <w:proofErr w:type="spellEnd"/>
      <w:r w:rsidR="0090748B" w:rsidRPr="0090748B">
        <w:rPr>
          <w:rFonts w:ascii="Arial" w:hAnsi="Arial"/>
          <w:sz w:val="24"/>
          <w:szCs w:val="24"/>
        </w:rPr>
        <w:t xml:space="preserve"> nawierzchni boiska piłkarskiego w kompleksie sportowym „Moje Boisko-ORLIK 2012” w Stężycy wraz z budową sprawnościowego placu zabaw oraz wymiana nawierzchni syntetycznej nawierzchni boiska piłkarskiego w kompleksie sportowym „Moje Boisko-ORLIK 2012” w Kamienicy Szlacheckiej. </w:t>
      </w:r>
      <w:r w:rsidR="007B06AD" w:rsidRPr="0090748B">
        <w:rPr>
          <w:rFonts w:ascii="Arial" w:hAnsi="Arial"/>
          <w:sz w:val="24"/>
          <w:szCs w:val="24"/>
        </w:rPr>
        <w:t xml:space="preserve">Szczegółowy opis </w:t>
      </w:r>
      <w:r w:rsidR="00BB5037" w:rsidRPr="0090748B">
        <w:rPr>
          <w:rFonts w:ascii="Arial" w:hAnsi="Arial"/>
          <w:sz w:val="24"/>
          <w:szCs w:val="24"/>
        </w:rPr>
        <w:t>zamówienia</w:t>
      </w:r>
      <w:r w:rsidR="007B06AD" w:rsidRPr="0090748B">
        <w:rPr>
          <w:rFonts w:ascii="Arial" w:hAnsi="Arial"/>
          <w:sz w:val="24"/>
          <w:szCs w:val="24"/>
        </w:rPr>
        <w:t xml:space="preserve"> został zawarty z załączniku A do SWZ „</w:t>
      </w:r>
      <w:r w:rsidR="00053E4D" w:rsidRPr="0090748B">
        <w:rPr>
          <w:rFonts w:ascii="Arial" w:eastAsia="Arial" w:hAnsi="Arial"/>
          <w:sz w:val="24"/>
          <w:szCs w:val="24"/>
          <w:lang w:val="pl"/>
        </w:rPr>
        <w:t>Opi</w:t>
      </w:r>
      <w:r w:rsidR="007B06AD" w:rsidRPr="0090748B">
        <w:rPr>
          <w:rFonts w:ascii="Arial" w:eastAsia="Arial" w:hAnsi="Arial"/>
          <w:sz w:val="24"/>
          <w:szCs w:val="24"/>
          <w:lang w:val="pl"/>
        </w:rPr>
        <w:t>s</w:t>
      </w:r>
      <w:r w:rsidR="00053E4D" w:rsidRPr="0090748B">
        <w:rPr>
          <w:rFonts w:ascii="Arial" w:eastAsia="Arial" w:hAnsi="Arial"/>
          <w:sz w:val="24"/>
          <w:szCs w:val="24"/>
          <w:lang w:val="pl"/>
        </w:rPr>
        <w:t xml:space="preserve"> przedmiotu zamówienia</w:t>
      </w:r>
      <w:r w:rsidR="007B06AD" w:rsidRPr="0090748B">
        <w:rPr>
          <w:rFonts w:ascii="Arial" w:eastAsia="Arial" w:hAnsi="Arial"/>
          <w:sz w:val="24"/>
          <w:szCs w:val="24"/>
          <w:lang w:val="pl"/>
        </w:rPr>
        <w:t>”</w:t>
      </w:r>
      <w:r w:rsidR="00053E4D" w:rsidRPr="0090748B">
        <w:rPr>
          <w:rFonts w:ascii="Arial" w:eastAsia="Arial" w:hAnsi="Arial"/>
          <w:sz w:val="24"/>
          <w:szCs w:val="24"/>
          <w:lang w:val="pl"/>
        </w:rPr>
        <w:t xml:space="preserve"> oraz z</w:t>
      </w:r>
      <w:r w:rsidR="007B06AD" w:rsidRPr="0090748B">
        <w:rPr>
          <w:rFonts w:ascii="Arial" w:eastAsia="Arial" w:hAnsi="Arial"/>
          <w:sz w:val="24"/>
          <w:szCs w:val="24"/>
          <w:lang w:val="pl"/>
        </w:rPr>
        <w:t xml:space="preserve"> z</w:t>
      </w:r>
      <w:r w:rsidR="00053E4D" w:rsidRPr="0090748B">
        <w:rPr>
          <w:rFonts w:ascii="Arial" w:eastAsia="Arial" w:hAnsi="Arial"/>
          <w:sz w:val="24"/>
          <w:szCs w:val="24"/>
          <w:lang w:val="pl"/>
        </w:rPr>
        <w:t>ałączon</w:t>
      </w:r>
      <w:r w:rsidR="007B06AD" w:rsidRPr="0090748B">
        <w:rPr>
          <w:rFonts w:ascii="Arial" w:eastAsia="Arial" w:hAnsi="Arial"/>
          <w:sz w:val="24"/>
          <w:szCs w:val="24"/>
          <w:lang w:val="pl"/>
        </w:rPr>
        <w:t>ej</w:t>
      </w:r>
      <w:r w:rsidR="00053E4D" w:rsidRPr="0090748B">
        <w:rPr>
          <w:rFonts w:ascii="Arial" w:eastAsia="Arial" w:hAnsi="Arial"/>
          <w:sz w:val="24"/>
          <w:szCs w:val="24"/>
          <w:lang w:val="pl"/>
        </w:rPr>
        <w:t xml:space="preserve"> dokumentacj</w:t>
      </w:r>
      <w:r w:rsidR="007B06AD" w:rsidRPr="0090748B">
        <w:rPr>
          <w:rFonts w:ascii="Arial" w:eastAsia="Arial" w:hAnsi="Arial"/>
          <w:sz w:val="24"/>
          <w:szCs w:val="24"/>
          <w:lang w:val="pl"/>
        </w:rPr>
        <w:t>i</w:t>
      </w:r>
      <w:r w:rsidR="00053E4D" w:rsidRPr="0090748B">
        <w:rPr>
          <w:rFonts w:ascii="Arial" w:eastAsia="Arial" w:hAnsi="Arial"/>
          <w:sz w:val="24"/>
          <w:szCs w:val="24"/>
          <w:lang w:val="pl"/>
        </w:rPr>
        <w:t xml:space="preserve">. </w:t>
      </w:r>
      <w:r w:rsidRPr="00D25557">
        <w:rPr>
          <w:rFonts w:ascii="Arial" w:eastAsia="Arial" w:hAnsi="Arial"/>
          <w:sz w:val="24"/>
          <w:szCs w:val="24"/>
          <w:lang w:val="pl"/>
        </w:rPr>
        <w:t xml:space="preserve">W cenie oferty należy ująć zakres i warunki realizacji zgodnie z opisem zawartym SWZ i załącznikach. </w:t>
      </w:r>
    </w:p>
    <w:p w14:paraId="1DB51405" w14:textId="4B53FD55" w:rsidR="00AB4133" w:rsidRPr="00D25557" w:rsidRDefault="008E2334" w:rsidP="00D25557">
      <w:pPr>
        <w:pStyle w:val="Akapitzlist"/>
        <w:numPr>
          <w:ilvl w:val="0"/>
          <w:numId w:val="40"/>
        </w:numPr>
        <w:spacing w:line="360" w:lineRule="auto"/>
        <w:ind w:left="567" w:hanging="425"/>
        <w:jc w:val="both"/>
        <w:rPr>
          <w:rFonts w:ascii="Arial" w:eastAsia="Arial" w:hAnsi="Arial"/>
          <w:sz w:val="24"/>
          <w:szCs w:val="24"/>
          <w:lang w:val="pl"/>
        </w:rPr>
      </w:pPr>
      <w:r w:rsidRPr="00D25557">
        <w:rPr>
          <w:rFonts w:ascii="Arial" w:eastAsia="Arial" w:hAnsi="Arial"/>
          <w:sz w:val="24"/>
          <w:szCs w:val="24"/>
          <w:lang w:val="pl"/>
        </w:rPr>
        <w:t xml:space="preserve">Wspólny Słownik Zamówień CPV: </w:t>
      </w:r>
    </w:p>
    <w:p w14:paraId="37D72F71" w14:textId="77481380" w:rsidR="0071771E" w:rsidRDefault="00F04005" w:rsidP="00F04005">
      <w:pPr>
        <w:pStyle w:val="Akapitzlist"/>
        <w:tabs>
          <w:tab w:val="left" w:pos="851"/>
        </w:tabs>
        <w:spacing w:line="360" w:lineRule="auto"/>
        <w:ind w:left="595"/>
        <w:jc w:val="both"/>
        <w:rPr>
          <w:rFonts w:ascii="Arial" w:hAnsi="Arial"/>
          <w:sz w:val="24"/>
          <w:szCs w:val="24"/>
        </w:rPr>
      </w:pPr>
      <w:r w:rsidRPr="00F04005">
        <w:rPr>
          <w:rFonts w:ascii="Arial" w:hAnsi="Arial"/>
          <w:sz w:val="24"/>
          <w:szCs w:val="24"/>
        </w:rPr>
        <w:t>45236119-7 Naprawa boisk sportowych</w:t>
      </w:r>
    </w:p>
    <w:p w14:paraId="13784A08" w14:textId="715637B7" w:rsidR="00F04005" w:rsidRDefault="00F04005" w:rsidP="00F04005">
      <w:pPr>
        <w:pStyle w:val="Akapitzlist"/>
        <w:tabs>
          <w:tab w:val="left" w:pos="851"/>
        </w:tabs>
        <w:spacing w:line="360" w:lineRule="auto"/>
        <w:ind w:left="595"/>
        <w:jc w:val="both"/>
        <w:rPr>
          <w:rFonts w:ascii="Arial" w:hAnsi="Arial"/>
          <w:sz w:val="24"/>
          <w:szCs w:val="24"/>
        </w:rPr>
      </w:pPr>
      <w:r w:rsidRPr="00F04005">
        <w:rPr>
          <w:rFonts w:ascii="Arial" w:hAnsi="Arial"/>
          <w:sz w:val="24"/>
          <w:szCs w:val="24"/>
        </w:rPr>
        <w:t>45212220-4 Roboty budowlane związane z wielofunkcyjnymi obiektami sportowymi</w:t>
      </w:r>
    </w:p>
    <w:p w14:paraId="7A493471" w14:textId="2B689814" w:rsidR="0090748B" w:rsidRPr="00F04005" w:rsidRDefault="00F04005" w:rsidP="00F04005">
      <w:pPr>
        <w:pStyle w:val="Akapitzlist"/>
        <w:tabs>
          <w:tab w:val="left" w:pos="851"/>
        </w:tabs>
        <w:spacing w:line="360" w:lineRule="auto"/>
        <w:ind w:left="595"/>
        <w:jc w:val="both"/>
        <w:rPr>
          <w:rFonts w:ascii="Arial" w:hAnsi="Arial"/>
          <w:sz w:val="24"/>
          <w:szCs w:val="24"/>
        </w:rPr>
      </w:pPr>
      <w:r w:rsidRPr="00F04005">
        <w:rPr>
          <w:rFonts w:ascii="Arial" w:hAnsi="Arial"/>
          <w:sz w:val="24"/>
          <w:szCs w:val="24"/>
        </w:rPr>
        <w:t>45112723-9</w:t>
      </w:r>
      <w:r>
        <w:rPr>
          <w:rFonts w:ascii="Arial" w:hAnsi="Arial"/>
          <w:sz w:val="24"/>
          <w:szCs w:val="24"/>
        </w:rPr>
        <w:t xml:space="preserve"> </w:t>
      </w:r>
      <w:r w:rsidRPr="00F04005">
        <w:rPr>
          <w:rFonts w:ascii="Arial" w:hAnsi="Arial"/>
          <w:sz w:val="24"/>
          <w:szCs w:val="24"/>
        </w:rPr>
        <w:t>Roboty w zakresie kształtowania placów zabaw</w:t>
      </w:r>
    </w:p>
    <w:p w14:paraId="574E3DC4" w14:textId="77777777" w:rsidR="00D25557" w:rsidRDefault="008E2334" w:rsidP="00D25557">
      <w:pPr>
        <w:pStyle w:val="Akapitzlist"/>
        <w:numPr>
          <w:ilvl w:val="0"/>
          <w:numId w:val="40"/>
        </w:numPr>
        <w:tabs>
          <w:tab w:val="left" w:pos="567"/>
        </w:tabs>
        <w:spacing w:line="360" w:lineRule="auto"/>
        <w:ind w:hanging="578"/>
        <w:jc w:val="both"/>
        <w:rPr>
          <w:rFonts w:ascii="Arial" w:eastAsia="Times New Roman" w:hAnsi="Arial"/>
          <w:sz w:val="24"/>
          <w:szCs w:val="24"/>
        </w:rPr>
      </w:pPr>
      <w:r w:rsidRPr="00D25557">
        <w:rPr>
          <w:rFonts w:ascii="Arial" w:eastAsia="Times New Roman" w:hAnsi="Arial"/>
          <w:sz w:val="24"/>
          <w:szCs w:val="24"/>
        </w:rPr>
        <w:lastRenderedPageBreak/>
        <w:t xml:space="preserve">Znak sprawy: </w:t>
      </w:r>
      <w:r w:rsidR="00F04005" w:rsidRPr="00D25557">
        <w:rPr>
          <w:rFonts w:ascii="Arial" w:eastAsia="Times New Roman" w:hAnsi="Arial"/>
          <w:sz w:val="24"/>
          <w:szCs w:val="24"/>
        </w:rPr>
        <w:t>ZP</w:t>
      </w:r>
      <w:r w:rsidRPr="00D25557">
        <w:rPr>
          <w:rFonts w:ascii="Arial" w:eastAsia="Times New Roman" w:hAnsi="Arial"/>
          <w:sz w:val="24"/>
          <w:szCs w:val="24"/>
        </w:rPr>
        <w:t>.271.</w:t>
      </w:r>
      <w:r w:rsidR="00FE6534" w:rsidRPr="00D25557">
        <w:rPr>
          <w:rFonts w:ascii="Arial" w:eastAsia="Times New Roman" w:hAnsi="Arial"/>
          <w:sz w:val="24"/>
          <w:szCs w:val="24"/>
        </w:rPr>
        <w:t>1.</w:t>
      </w:r>
      <w:r w:rsidR="00F04005" w:rsidRPr="00D25557">
        <w:rPr>
          <w:rFonts w:ascii="Arial" w:eastAsia="Times New Roman" w:hAnsi="Arial"/>
          <w:sz w:val="24"/>
          <w:szCs w:val="24"/>
        </w:rPr>
        <w:t>2</w:t>
      </w:r>
      <w:r w:rsidR="002A7851" w:rsidRPr="00D25557">
        <w:rPr>
          <w:rFonts w:ascii="Arial" w:eastAsia="Times New Roman" w:hAnsi="Arial"/>
          <w:sz w:val="24"/>
          <w:szCs w:val="24"/>
        </w:rPr>
        <w:t>.202</w:t>
      </w:r>
      <w:r w:rsidR="00F04005" w:rsidRPr="00D25557">
        <w:rPr>
          <w:rFonts w:ascii="Arial" w:eastAsia="Times New Roman" w:hAnsi="Arial"/>
          <w:sz w:val="24"/>
          <w:szCs w:val="24"/>
        </w:rPr>
        <w:t>5</w:t>
      </w:r>
      <w:r w:rsidRPr="00D25557">
        <w:rPr>
          <w:rFonts w:ascii="Arial" w:eastAsia="Times New Roman" w:hAnsi="Arial"/>
          <w:sz w:val="24"/>
          <w:szCs w:val="24"/>
        </w:rPr>
        <w:t>.WC</w:t>
      </w:r>
    </w:p>
    <w:p w14:paraId="431E6524" w14:textId="77777777" w:rsidR="00D25557" w:rsidRDefault="008E2334" w:rsidP="00D25557">
      <w:pPr>
        <w:pStyle w:val="Akapitzlist"/>
        <w:numPr>
          <w:ilvl w:val="0"/>
          <w:numId w:val="40"/>
        </w:numPr>
        <w:tabs>
          <w:tab w:val="left" w:pos="567"/>
        </w:tabs>
        <w:spacing w:line="360" w:lineRule="auto"/>
        <w:ind w:hanging="578"/>
        <w:jc w:val="both"/>
        <w:rPr>
          <w:rFonts w:ascii="Arial" w:eastAsia="Times New Roman" w:hAnsi="Arial"/>
          <w:sz w:val="24"/>
          <w:szCs w:val="24"/>
        </w:rPr>
      </w:pPr>
      <w:r w:rsidRPr="00D25557">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6D5D1C22" w14:textId="77777777" w:rsidR="00D25557" w:rsidRPr="00D25557" w:rsidRDefault="008E2334" w:rsidP="00D25557">
      <w:pPr>
        <w:pStyle w:val="Akapitzlist"/>
        <w:numPr>
          <w:ilvl w:val="0"/>
          <w:numId w:val="40"/>
        </w:numPr>
        <w:tabs>
          <w:tab w:val="left" w:pos="567"/>
        </w:tabs>
        <w:spacing w:line="360" w:lineRule="auto"/>
        <w:ind w:hanging="578"/>
        <w:jc w:val="both"/>
        <w:rPr>
          <w:rFonts w:ascii="Arial" w:eastAsia="Times New Roman" w:hAnsi="Arial"/>
          <w:sz w:val="24"/>
          <w:szCs w:val="24"/>
        </w:rPr>
      </w:pPr>
      <w:r w:rsidRPr="00D25557">
        <w:rPr>
          <w:rFonts w:ascii="Arial" w:eastAsia="Arial" w:hAnsi="Arial"/>
          <w:sz w:val="24"/>
          <w:szCs w:val="24"/>
          <w:lang w:val="pl"/>
        </w:rPr>
        <w:t xml:space="preserve">Zamawiający </w:t>
      </w:r>
      <w:r w:rsidR="002A7851" w:rsidRPr="00D25557">
        <w:rPr>
          <w:rFonts w:ascii="Arial" w:eastAsia="Arial" w:hAnsi="Arial"/>
          <w:sz w:val="24"/>
          <w:szCs w:val="24"/>
          <w:lang w:val="pl"/>
        </w:rPr>
        <w:t xml:space="preserve">nie </w:t>
      </w:r>
      <w:r w:rsidRPr="00D25557">
        <w:rPr>
          <w:rFonts w:ascii="Arial" w:eastAsia="Arial" w:hAnsi="Arial"/>
          <w:sz w:val="24"/>
          <w:szCs w:val="24"/>
          <w:lang w:val="pl"/>
        </w:rPr>
        <w:t>dopuszcza składania ofert częściowych.</w:t>
      </w:r>
    </w:p>
    <w:p w14:paraId="78A28C3B" w14:textId="77777777" w:rsidR="00D25557" w:rsidRPr="00D25557" w:rsidRDefault="008E2334" w:rsidP="00D25557">
      <w:pPr>
        <w:pStyle w:val="Akapitzlist"/>
        <w:numPr>
          <w:ilvl w:val="0"/>
          <w:numId w:val="40"/>
        </w:numPr>
        <w:tabs>
          <w:tab w:val="left" w:pos="567"/>
        </w:tabs>
        <w:spacing w:line="360" w:lineRule="auto"/>
        <w:ind w:hanging="578"/>
        <w:jc w:val="both"/>
        <w:rPr>
          <w:rFonts w:ascii="Arial" w:eastAsia="Times New Roman" w:hAnsi="Arial"/>
          <w:sz w:val="24"/>
          <w:szCs w:val="24"/>
        </w:rPr>
      </w:pPr>
      <w:r w:rsidRPr="00D25557">
        <w:rPr>
          <w:rFonts w:ascii="Arial" w:eastAsia="Arial" w:hAnsi="Arial"/>
          <w:sz w:val="24"/>
          <w:szCs w:val="24"/>
          <w:lang w:val="pl"/>
        </w:rPr>
        <w:t>Zamawiający nie dopuszcza składania ofert wariantowych oraz w postaci katalogów elektronicznych.</w:t>
      </w:r>
    </w:p>
    <w:p w14:paraId="4C7F708D" w14:textId="1CD02830" w:rsidR="008E2334" w:rsidRPr="00D25557" w:rsidRDefault="008E2334" w:rsidP="00D25557">
      <w:pPr>
        <w:pStyle w:val="Akapitzlist"/>
        <w:numPr>
          <w:ilvl w:val="0"/>
          <w:numId w:val="40"/>
        </w:numPr>
        <w:tabs>
          <w:tab w:val="left" w:pos="567"/>
        </w:tabs>
        <w:spacing w:line="360" w:lineRule="auto"/>
        <w:ind w:hanging="578"/>
        <w:jc w:val="both"/>
        <w:rPr>
          <w:rFonts w:ascii="Arial" w:eastAsia="Times New Roman" w:hAnsi="Arial"/>
          <w:sz w:val="24"/>
          <w:szCs w:val="24"/>
        </w:rPr>
      </w:pPr>
      <w:r w:rsidRPr="00D25557">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3A6C2A" w:rsidRPr="00D25557">
        <w:rPr>
          <w:rFonts w:ascii="Arial" w:eastAsia="Arial" w:hAnsi="Arial"/>
          <w:sz w:val="24"/>
          <w:szCs w:val="24"/>
          <w:lang w:val="pl"/>
        </w:rPr>
        <w:t>5</w:t>
      </w:r>
      <w:r w:rsidRPr="00D25557">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3A6C2A" w:rsidRPr="00D25557">
        <w:rPr>
          <w:rFonts w:ascii="Arial" w:hAnsi="Arial"/>
          <w:sz w:val="24"/>
          <w:szCs w:val="24"/>
        </w:rPr>
        <w:t xml:space="preserve">wykonanie </w:t>
      </w:r>
      <w:r w:rsidR="00F04005" w:rsidRPr="00D25557">
        <w:rPr>
          <w:rFonts w:ascii="Arial" w:hAnsi="Arial"/>
          <w:sz w:val="24"/>
          <w:szCs w:val="24"/>
        </w:rPr>
        <w:t>prac</w:t>
      </w:r>
      <w:r w:rsidR="003A6C2A" w:rsidRPr="00D25557">
        <w:rPr>
          <w:rFonts w:ascii="Arial" w:hAnsi="Arial"/>
          <w:sz w:val="24"/>
          <w:szCs w:val="24"/>
        </w:rPr>
        <w:t xml:space="preserve"> demontażowych i </w:t>
      </w:r>
      <w:r w:rsidR="00F04005" w:rsidRPr="00D25557">
        <w:rPr>
          <w:rFonts w:ascii="Arial" w:hAnsi="Arial"/>
          <w:sz w:val="24"/>
          <w:szCs w:val="24"/>
        </w:rPr>
        <w:t>rozbiórkowych, wykonanie nawierzchni z trawy syntetycznej, dostawa i montaż urządzeń placu zabaw</w:t>
      </w:r>
      <w:r w:rsidR="003A6C2A" w:rsidRPr="00D25557">
        <w:rPr>
          <w:rFonts w:ascii="Arial" w:eastAsia="Arial" w:hAnsi="Arial"/>
          <w:sz w:val="24"/>
          <w:szCs w:val="24"/>
          <w:lang w:val="pl"/>
        </w:rPr>
        <w:t xml:space="preserve"> </w:t>
      </w:r>
      <w:r w:rsidR="003A6C2A" w:rsidRPr="00D25557">
        <w:rPr>
          <w:rFonts w:ascii="Arial" w:hAnsi="Arial"/>
          <w:sz w:val="24"/>
          <w:szCs w:val="24"/>
        </w:rPr>
        <w:t>i inne, ujęte w zamówieniu podstawowym.</w:t>
      </w:r>
      <w:r w:rsidR="00053E4D" w:rsidRPr="00D25557">
        <w:rPr>
          <w:rFonts w:ascii="Arial" w:eastAsia="Arial" w:hAnsi="Arial"/>
          <w:sz w:val="24"/>
          <w:szCs w:val="24"/>
          <w:lang w:val="pl"/>
        </w:rPr>
        <w:t xml:space="preserve"> </w:t>
      </w:r>
      <w:r w:rsidRPr="00D25557">
        <w:rPr>
          <w:rFonts w:ascii="Arial" w:eastAsia="Arial" w:hAnsi="Arial"/>
          <w:sz w:val="24"/>
          <w:szCs w:val="24"/>
          <w:lang w:val="pl"/>
        </w:rPr>
        <w:t>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D25557">
      <w:pPr>
        <w:numPr>
          <w:ilvl w:val="0"/>
          <w:numId w:val="4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87660732"/>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87660733"/>
      <w:r w:rsidRPr="00BF5889">
        <w:rPr>
          <w:rFonts w:ascii="Arial" w:eastAsia="Arial" w:hAnsi="Arial"/>
          <w:sz w:val="24"/>
          <w:szCs w:val="24"/>
          <w:lang w:val="pl"/>
        </w:rPr>
        <w:lastRenderedPageBreak/>
        <w:t>V. Okres realizacji zamówienia</w:t>
      </w:r>
      <w:bookmarkEnd w:id="4"/>
    </w:p>
    <w:p w14:paraId="4ACBE5D0" w14:textId="0E339D57" w:rsidR="00FF4953" w:rsidRPr="002A7851" w:rsidRDefault="008E2334" w:rsidP="002A7851">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F04005">
        <w:rPr>
          <w:rFonts w:ascii="Arial" w:eastAsia="Arial" w:hAnsi="Arial"/>
          <w:sz w:val="24"/>
          <w:szCs w:val="24"/>
          <w:lang w:val="pl"/>
        </w:rPr>
        <w:t>4</w:t>
      </w:r>
      <w:r w:rsidR="00B72CFB">
        <w:rPr>
          <w:rFonts w:ascii="Arial" w:eastAsia="Arial" w:hAnsi="Arial"/>
          <w:sz w:val="24"/>
          <w:szCs w:val="24"/>
          <w:lang w:val="pl"/>
        </w:rPr>
        <w:t xml:space="preserve"> miesiące</w:t>
      </w:r>
      <w:r w:rsidR="00FF4953" w:rsidRPr="002A7851">
        <w:rPr>
          <w:rFonts w:ascii="Arial" w:eastAsia="Arial" w:hAnsi="Arial"/>
          <w:sz w:val="24"/>
          <w:szCs w:val="24"/>
          <w:lang w:val="pl"/>
        </w:rPr>
        <w:t xml:space="preserve">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87660734"/>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DF9A784" w14:textId="7405682A" w:rsidR="00FF4953" w:rsidRPr="00F963CE" w:rsidRDefault="008E2334" w:rsidP="00F963CE">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63270B" w:rsidRPr="00BF5889">
        <w:rPr>
          <w:rFonts w:ascii="Arial" w:eastAsia="Arial" w:hAnsi="Arial"/>
          <w:sz w:val="24"/>
          <w:szCs w:val="24"/>
          <w:lang w:val="pl"/>
        </w:rPr>
        <w:t>Zamawiający nie precyzuje warunku w tym zakresie.</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15B864AB" w14:textId="4C4D5739" w:rsidR="00F00ABE" w:rsidRPr="008325AB" w:rsidRDefault="008E2334" w:rsidP="008325AB">
      <w:pPr>
        <w:pStyle w:val="Akapitzlist"/>
        <w:numPr>
          <w:ilvl w:val="1"/>
          <w:numId w:val="37"/>
        </w:numPr>
        <w:spacing w:line="360" w:lineRule="auto"/>
        <w:ind w:left="1276" w:right="20" w:hanging="425"/>
        <w:jc w:val="both"/>
        <w:rPr>
          <w:rFonts w:ascii="Arial" w:hAnsi="Arial"/>
          <w:sz w:val="24"/>
          <w:szCs w:val="24"/>
          <w:lang w:eastAsia="en-US"/>
        </w:rPr>
      </w:pPr>
      <w:r w:rsidRPr="008325AB">
        <w:rPr>
          <w:rFonts w:ascii="Arial" w:eastAsia="Arial" w:hAnsi="Arial"/>
          <w:sz w:val="24"/>
          <w:szCs w:val="24"/>
          <w:lang w:val="pl"/>
        </w:rPr>
        <w:t xml:space="preserve">w okresie ostatnich 5 lat przed upływem terminu składania ofert, a jeżeli okres prowadzenia działalności jest krótszy – w tym okresie, </w:t>
      </w:r>
      <w:r w:rsidR="00F963CE" w:rsidRPr="008325AB">
        <w:rPr>
          <w:rFonts w:ascii="Arial" w:hAnsi="Arial"/>
          <w:sz w:val="24"/>
          <w:szCs w:val="24"/>
          <w:lang w:eastAsia="en-US"/>
        </w:rPr>
        <w:t xml:space="preserve">wykonał co najmniej </w:t>
      </w:r>
      <w:r w:rsidR="008325AB" w:rsidRPr="008325AB">
        <w:rPr>
          <w:rFonts w:ascii="Arial" w:hAnsi="Arial"/>
          <w:sz w:val="24"/>
          <w:szCs w:val="24"/>
          <w:lang w:eastAsia="en-US"/>
        </w:rPr>
        <w:t xml:space="preserve">2 roboty budowlane, polegające na </w:t>
      </w:r>
      <w:r w:rsidR="007F7989">
        <w:rPr>
          <w:rFonts w:ascii="Arial" w:hAnsi="Arial"/>
          <w:sz w:val="24"/>
          <w:szCs w:val="24"/>
          <w:lang w:eastAsia="en-US"/>
        </w:rPr>
        <w:t xml:space="preserve">wykonaniu </w:t>
      </w:r>
      <w:r w:rsidR="008325AB" w:rsidRPr="008325AB">
        <w:rPr>
          <w:rFonts w:ascii="Arial" w:hAnsi="Arial"/>
          <w:sz w:val="24"/>
          <w:szCs w:val="24"/>
          <w:lang w:eastAsia="en-US"/>
        </w:rPr>
        <w:t>nawierzchni z</w:t>
      </w:r>
      <w:r w:rsidR="00D25557">
        <w:rPr>
          <w:rFonts w:ascii="Arial" w:hAnsi="Arial"/>
          <w:sz w:val="24"/>
          <w:szCs w:val="24"/>
          <w:lang w:eastAsia="en-US"/>
        </w:rPr>
        <w:t xml:space="preserve"> trawy syntetycznej</w:t>
      </w:r>
      <w:r w:rsidR="008325AB" w:rsidRPr="008325AB">
        <w:rPr>
          <w:rFonts w:ascii="Arial" w:hAnsi="Arial"/>
          <w:sz w:val="24"/>
          <w:szCs w:val="24"/>
          <w:lang w:eastAsia="en-US"/>
        </w:rPr>
        <w:t xml:space="preserve"> o powierzchni min. 1 </w:t>
      </w:r>
      <w:r w:rsidR="008325AB">
        <w:rPr>
          <w:rFonts w:ascii="Arial" w:hAnsi="Arial"/>
          <w:sz w:val="24"/>
          <w:szCs w:val="24"/>
          <w:lang w:eastAsia="en-US"/>
        </w:rPr>
        <w:t>0</w:t>
      </w:r>
      <w:r w:rsidR="008325AB" w:rsidRPr="008325AB">
        <w:rPr>
          <w:rFonts w:ascii="Arial" w:hAnsi="Arial"/>
          <w:sz w:val="24"/>
          <w:szCs w:val="24"/>
          <w:lang w:eastAsia="en-US"/>
        </w:rPr>
        <w:t>00 m</w:t>
      </w:r>
      <w:r w:rsidR="008325AB" w:rsidRPr="007F7989">
        <w:rPr>
          <w:rFonts w:ascii="Arial" w:hAnsi="Arial"/>
          <w:sz w:val="24"/>
          <w:szCs w:val="24"/>
          <w:vertAlign w:val="superscript"/>
          <w:lang w:eastAsia="en-US"/>
        </w:rPr>
        <w:t>2</w:t>
      </w:r>
      <w:r w:rsidR="008325AB" w:rsidRPr="008325AB">
        <w:rPr>
          <w:rFonts w:ascii="Arial" w:hAnsi="Arial"/>
          <w:sz w:val="24"/>
          <w:szCs w:val="24"/>
          <w:lang w:eastAsia="en-US"/>
        </w:rPr>
        <w:t xml:space="preserve"> każd</w:t>
      </w:r>
      <w:r w:rsidR="007F7989">
        <w:rPr>
          <w:rFonts w:ascii="Arial" w:hAnsi="Arial"/>
          <w:sz w:val="24"/>
          <w:szCs w:val="24"/>
          <w:lang w:eastAsia="en-US"/>
        </w:rPr>
        <w:t>a</w:t>
      </w:r>
      <w:r w:rsidR="008325AB">
        <w:rPr>
          <w:rFonts w:ascii="Arial" w:hAnsi="Arial"/>
          <w:sz w:val="24"/>
          <w:szCs w:val="24"/>
          <w:lang w:eastAsia="en-US"/>
        </w:rPr>
        <w:t>.</w:t>
      </w:r>
      <w:r w:rsidR="00CF6997" w:rsidRPr="008325AB">
        <w:rPr>
          <w:rFonts w:ascii="Arial" w:hAnsi="Arial"/>
          <w:sz w:val="24"/>
          <w:szCs w:val="24"/>
          <w:lang w:eastAsia="en-US"/>
        </w:rPr>
        <w:t xml:space="preserve"> </w:t>
      </w:r>
      <w:r w:rsidRPr="008325AB">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33D8A9BD" w14:textId="62C0F9B2" w:rsidR="00D368D9" w:rsidRPr="00F963CE" w:rsidRDefault="008E2334" w:rsidP="0063270B">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dysponuje lub będzie dysponował co najmniej: </w:t>
      </w:r>
    </w:p>
    <w:p w14:paraId="52728559" w14:textId="7E6882FC" w:rsidR="00532F8C" w:rsidRPr="00F963CE" w:rsidRDefault="00F00ABE" w:rsidP="00D25557">
      <w:pPr>
        <w:spacing w:before="60" w:after="60" w:line="360" w:lineRule="auto"/>
        <w:ind w:left="1418" w:hanging="142"/>
        <w:jc w:val="both"/>
        <w:rPr>
          <w:rFonts w:ascii="Arial" w:hAnsi="Arial"/>
          <w:sz w:val="24"/>
          <w:szCs w:val="24"/>
        </w:rPr>
      </w:pPr>
      <w:r w:rsidRPr="0091666A">
        <w:rPr>
          <w:rFonts w:ascii="Arial" w:hAnsi="Arial"/>
          <w:sz w:val="24"/>
          <w:szCs w:val="24"/>
        </w:rPr>
        <w:t>-</w:t>
      </w:r>
      <w:bookmarkStart w:id="6" w:name="highlightHit_219"/>
      <w:bookmarkEnd w:id="6"/>
      <w:r w:rsidR="0063270B">
        <w:rPr>
          <w:rFonts w:ascii="Arial" w:hAnsi="Arial"/>
          <w:sz w:val="24"/>
          <w:szCs w:val="24"/>
        </w:rPr>
        <w:t xml:space="preserve"> </w:t>
      </w:r>
      <w:r w:rsidR="0063270B" w:rsidRPr="007C1842">
        <w:rPr>
          <w:rFonts w:ascii="Arial" w:hAnsi="Arial"/>
          <w:sz w:val="24"/>
          <w:szCs w:val="24"/>
        </w:rPr>
        <w:t>jedną osobą, która będzie uczestniczyć w wykonaniu zamówienia jako kierownik</w:t>
      </w:r>
      <w:r w:rsidR="008325AB" w:rsidRPr="008325AB">
        <w:rPr>
          <w:rFonts w:ascii="Arial" w:hAnsi="Arial"/>
          <w:sz w:val="24"/>
          <w:szCs w:val="24"/>
        </w:rPr>
        <w:t xml:space="preserve"> budowy, posiadającą</w:t>
      </w:r>
      <w:r w:rsidR="008325AB">
        <w:rPr>
          <w:rFonts w:ascii="Arial" w:hAnsi="Arial"/>
          <w:sz w:val="24"/>
          <w:szCs w:val="24"/>
        </w:rPr>
        <w:t xml:space="preserve"> </w:t>
      </w:r>
      <w:r w:rsidR="008325AB" w:rsidRPr="008325AB">
        <w:rPr>
          <w:rFonts w:ascii="Arial" w:hAnsi="Arial"/>
          <w:sz w:val="24"/>
          <w:szCs w:val="24"/>
        </w:rPr>
        <w:t>uprawnienia budowlane do kierowania robotami budowlanymi bez ograniczeń</w:t>
      </w:r>
      <w:r w:rsidR="008325AB">
        <w:rPr>
          <w:rFonts w:ascii="Arial" w:hAnsi="Arial"/>
          <w:sz w:val="24"/>
          <w:szCs w:val="24"/>
        </w:rPr>
        <w:t xml:space="preserve"> </w:t>
      </w:r>
      <w:r w:rsidR="008325AB" w:rsidRPr="008325AB">
        <w:rPr>
          <w:rFonts w:ascii="Arial" w:hAnsi="Arial"/>
          <w:sz w:val="24"/>
          <w:szCs w:val="24"/>
        </w:rPr>
        <w:t>w specjalności konstrukcyjno-budowlanej, posiadającej co najmniej 3 letnie</w:t>
      </w:r>
      <w:r w:rsidR="008325AB">
        <w:rPr>
          <w:rFonts w:ascii="Arial" w:hAnsi="Arial"/>
          <w:sz w:val="24"/>
          <w:szCs w:val="24"/>
        </w:rPr>
        <w:t xml:space="preserve"> </w:t>
      </w:r>
      <w:r w:rsidR="008325AB" w:rsidRPr="008325AB">
        <w:rPr>
          <w:rFonts w:ascii="Arial" w:hAnsi="Arial"/>
          <w:sz w:val="24"/>
          <w:szCs w:val="24"/>
        </w:rPr>
        <w:t>doświadczenie w kierowaniu rob</w:t>
      </w:r>
      <w:r w:rsidR="008325AB">
        <w:rPr>
          <w:rFonts w:ascii="Arial" w:hAnsi="Arial"/>
          <w:sz w:val="24"/>
          <w:szCs w:val="24"/>
        </w:rPr>
        <w:t>otami</w:t>
      </w:r>
      <w:r w:rsidR="00D25557">
        <w:rPr>
          <w:rFonts w:ascii="Arial" w:hAnsi="Arial"/>
          <w:sz w:val="24"/>
          <w:szCs w:val="24"/>
        </w:rPr>
        <w:t>.</w:t>
      </w:r>
    </w:p>
    <w:p w14:paraId="076F2A66" w14:textId="02006938" w:rsidR="008325AB" w:rsidRDefault="00F00ABE" w:rsidP="0063270B">
      <w:pPr>
        <w:spacing w:before="60" w:after="60" w:line="360" w:lineRule="auto"/>
        <w:ind w:left="1134"/>
        <w:jc w:val="both"/>
        <w:rPr>
          <w:rFonts w:ascii="Arial" w:eastAsia="Arial" w:hAnsi="Arial"/>
          <w:sz w:val="24"/>
          <w:szCs w:val="24"/>
          <w:lang w:val="pl"/>
        </w:rPr>
      </w:pPr>
      <w:r w:rsidRPr="0091666A">
        <w:rPr>
          <w:rFonts w:ascii="Arial" w:hAnsi="Arial"/>
          <w:sz w:val="24"/>
          <w:szCs w:val="24"/>
        </w:rPr>
        <w:t xml:space="preserve">Zamawiający, określając wymogi w zakresie posiadanych uprawnień budowlanych dopuszcza </w:t>
      </w:r>
      <w:r w:rsidR="008325AB" w:rsidRPr="008325AB">
        <w:rPr>
          <w:rFonts w:ascii="Arial" w:eastAsia="Arial" w:hAnsi="Arial"/>
          <w:sz w:val="24"/>
          <w:szCs w:val="24"/>
          <w:lang w:val="pl"/>
        </w:rPr>
        <w:t xml:space="preserve">osoby z uprawnieniami w ograniczonym zakresie, jeśli są wystarczające </w:t>
      </w:r>
      <w:r w:rsidR="008325AB" w:rsidRPr="008325AB">
        <w:rPr>
          <w:rFonts w:ascii="Arial" w:eastAsia="Arial" w:hAnsi="Arial"/>
          <w:sz w:val="24"/>
          <w:szCs w:val="24"/>
          <w:lang w:val="pl"/>
        </w:rPr>
        <w:lastRenderedPageBreak/>
        <w:t>do kierowania robotami będącymi przedmiotem zamówienia. 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w:t>
      </w:r>
      <w:proofErr w:type="spellStart"/>
      <w:r w:rsidR="008325AB" w:rsidRPr="008325AB">
        <w:rPr>
          <w:rFonts w:ascii="Arial" w:eastAsia="Arial" w:hAnsi="Arial"/>
          <w:sz w:val="24"/>
          <w:szCs w:val="24"/>
          <w:lang w:val="pl"/>
        </w:rPr>
        <w:t>t.j</w:t>
      </w:r>
      <w:proofErr w:type="spellEnd"/>
      <w:r w:rsidR="008325AB" w:rsidRPr="008325AB">
        <w:rPr>
          <w:rFonts w:ascii="Arial" w:eastAsia="Arial" w:hAnsi="Arial"/>
          <w:sz w:val="24"/>
          <w:szCs w:val="24"/>
          <w:lang w:val="pl"/>
        </w:rPr>
        <w:t>. Dz.U. z 202</w:t>
      </w:r>
      <w:r w:rsidR="0075517A">
        <w:rPr>
          <w:rFonts w:ascii="Arial" w:eastAsia="Arial" w:hAnsi="Arial"/>
          <w:sz w:val="24"/>
          <w:szCs w:val="24"/>
          <w:lang w:val="pl"/>
        </w:rPr>
        <w:t>4</w:t>
      </w:r>
      <w:r w:rsidR="008325AB" w:rsidRPr="008325AB">
        <w:rPr>
          <w:rFonts w:ascii="Arial" w:eastAsia="Arial" w:hAnsi="Arial"/>
          <w:sz w:val="24"/>
          <w:szCs w:val="24"/>
          <w:lang w:val="pl"/>
        </w:rPr>
        <w:t xml:space="preserve"> r. poz. </w:t>
      </w:r>
      <w:r w:rsidR="0075517A">
        <w:rPr>
          <w:rFonts w:ascii="Arial" w:eastAsia="Arial" w:hAnsi="Arial"/>
          <w:sz w:val="24"/>
          <w:szCs w:val="24"/>
          <w:lang w:val="pl"/>
        </w:rPr>
        <w:t>725</w:t>
      </w:r>
      <w:r w:rsidR="008325AB" w:rsidRPr="008325AB">
        <w:rPr>
          <w:rFonts w:ascii="Arial" w:eastAsia="Arial" w:hAnsi="Arial"/>
          <w:sz w:val="24"/>
          <w:szCs w:val="24"/>
          <w:lang w:val="pl"/>
        </w:rPr>
        <w:t xml:space="preserve"> z zm.) oraz ustawy z dnia 22 grudnia 2015 r. o zasadach uznawania kwalifikacji zawodowych nabytych w państwach członkowskich Unii Europejskiej (</w:t>
      </w:r>
      <w:proofErr w:type="spellStart"/>
      <w:r w:rsidR="008325AB" w:rsidRPr="008325AB">
        <w:rPr>
          <w:rFonts w:ascii="Arial" w:eastAsia="Arial" w:hAnsi="Arial"/>
          <w:sz w:val="24"/>
          <w:szCs w:val="24"/>
          <w:lang w:val="pl"/>
        </w:rPr>
        <w:t>t.j</w:t>
      </w:r>
      <w:proofErr w:type="spellEnd"/>
      <w:r w:rsidR="008325AB" w:rsidRPr="008325AB">
        <w:rPr>
          <w:rFonts w:ascii="Arial" w:eastAsia="Arial" w:hAnsi="Arial"/>
          <w:sz w:val="24"/>
          <w:szCs w:val="24"/>
          <w:lang w:val="pl"/>
        </w:rPr>
        <w:t>. Dz. U. z 2023 r. poz. 334),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5EEF3B39"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lastRenderedPageBreak/>
        <w:t xml:space="preserve">W zakresie spełnienia warunków udziału w postępowaniu, Wykonawcy wspólnie ubiegający się o zamówienie składają dokumenty w taki sposób, by przy ich ocenie wspólnie spełniali w/w warunki. </w:t>
      </w:r>
    </w:p>
    <w:p w14:paraId="1ABFD08D" w14:textId="2E556704"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 xml:space="preserve">W przypadku Wykonawców wspólnie ubiegających się o udzielenie zamówienia, oświadczenia, o których mowa w pkt. </w:t>
      </w:r>
      <w:r w:rsidR="008A399A">
        <w:rPr>
          <w:rFonts w:ascii="Arial" w:eastAsia="Arial" w:hAnsi="Arial"/>
          <w:sz w:val="24"/>
          <w:szCs w:val="24"/>
          <w:lang w:val="pl"/>
        </w:rPr>
        <w:t xml:space="preserve">VIII 2. </w:t>
      </w:r>
      <w:proofErr w:type="spellStart"/>
      <w:r w:rsidR="008A399A">
        <w:rPr>
          <w:rFonts w:ascii="Arial" w:eastAsia="Arial" w:hAnsi="Arial"/>
          <w:sz w:val="24"/>
          <w:szCs w:val="24"/>
          <w:lang w:val="pl"/>
        </w:rPr>
        <w:t>ppkt</w:t>
      </w:r>
      <w:proofErr w:type="spellEnd"/>
      <w:r w:rsidR="008A399A">
        <w:rPr>
          <w:rFonts w:ascii="Arial" w:eastAsia="Arial" w:hAnsi="Arial"/>
          <w:sz w:val="24"/>
          <w:szCs w:val="24"/>
          <w:lang w:val="pl"/>
        </w:rPr>
        <w:t xml:space="preserve"> 1)</w:t>
      </w:r>
      <w:r w:rsidRPr="00532F8C">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4BB078B4"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6D4543B1" w14:textId="4C13762B" w:rsidR="00A545C0"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Oświadczenia i dokumenty potwierdzające brak podstaw do wykluczenia z postępowania składa każdy z Wykonawców wspólnie ubiegających się o zamówienie.</w:t>
      </w:r>
    </w:p>
    <w:p w14:paraId="736BB13B" w14:textId="77777777" w:rsidR="00532F8C" w:rsidRPr="00BF5889" w:rsidRDefault="00532F8C" w:rsidP="00532F8C">
      <w:pPr>
        <w:spacing w:line="360" w:lineRule="auto"/>
        <w:ind w:left="567"/>
        <w:jc w:val="both"/>
        <w:rPr>
          <w:rFonts w:ascii="Arial" w:eastAsia="Arial" w:hAnsi="Arial"/>
          <w:sz w:val="24"/>
          <w:szCs w:val="24"/>
          <w:lang w:val="pl"/>
        </w:rPr>
      </w:pP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7" w:name="_Toc187660735"/>
      <w:r w:rsidRPr="00BF5889">
        <w:rPr>
          <w:rFonts w:ascii="Arial" w:eastAsia="Arial" w:hAnsi="Arial"/>
          <w:sz w:val="24"/>
          <w:szCs w:val="24"/>
          <w:lang w:val="pl"/>
        </w:rPr>
        <w:t>VII. Podstawy wykluczenia z postępowania</w:t>
      </w:r>
      <w:bookmarkEnd w:id="7"/>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0A34DBC9" w:rsidR="008E2334" w:rsidRPr="00BF5889" w:rsidRDefault="008E2334" w:rsidP="008728E1">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w:t>
      </w:r>
      <w:r w:rsidR="006F0516">
        <w:rPr>
          <w:rFonts w:ascii="Arial" w:eastAsia="Arial" w:hAnsi="Arial"/>
          <w:sz w:val="24"/>
          <w:szCs w:val="24"/>
          <w:lang w:val="pl"/>
        </w:rPr>
        <w:t xml:space="preserve"> </w:t>
      </w:r>
      <w:r w:rsidRPr="00BF5889">
        <w:rPr>
          <w:rFonts w:ascii="Arial" w:eastAsia="Arial" w:hAnsi="Arial"/>
          <w:sz w:val="24"/>
          <w:szCs w:val="24"/>
          <w:lang w:val="pl"/>
        </w:rPr>
        <w:t>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87660736"/>
      <w:r w:rsidRPr="00BF5889">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bookmarkEnd w:id="8"/>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44EF2DD3"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w:t>
      </w:r>
      <w:proofErr w:type="spellStart"/>
      <w:r w:rsidR="0075517A">
        <w:rPr>
          <w:rFonts w:ascii="Arial" w:eastAsia="Arial" w:hAnsi="Arial"/>
          <w:sz w:val="24"/>
          <w:szCs w:val="24"/>
          <w:lang w:val="pl"/>
        </w:rPr>
        <w:t>tj</w:t>
      </w:r>
      <w:proofErr w:type="spellEnd"/>
      <w:r w:rsidR="0075517A">
        <w:rPr>
          <w:rFonts w:ascii="Arial" w:eastAsia="Arial" w:hAnsi="Arial"/>
          <w:sz w:val="24"/>
          <w:szCs w:val="24"/>
          <w:lang w:val="pl"/>
        </w:rPr>
        <w:t xml:space="preserve"> </w:t>
      </w:r>
      <w:r w:rsidRPr="00BF5889">
        <w:rPr>
          <w:rFonts w:ascii="Arial" w:eastAsia="Arial" w:hAnsi="Arial"/>
          <w:sz w:val="24"/>
          <w:szCs w:val="24"/>
          <w:lang w:val="pl"/>
        </w:rPr>
        <w:t>Dz. U. z 20</w:t>
      </w:r>
      <w:r w:rsidR="0075517A">
        <w:rPr>
          <w:rFonts w:ascii="Arial" w:eastAsia="Arial" w:hAnsi="Arial"/>
          <w:sz w:val="24"/>
          <w:szCs w:val="24"/>
          <w:lang w:val="pl"/>
        </w:rPr>
        <w:t>24</w:t>
      </w:r>
      <w:r w:rsidRPr="00BF5889">
        <w:rPr>
          <w:rFonts w:ascii="Arial" w:eastAsia="Arial" w:hAnsi="Arial"/>
          <w:sz w:val="24"/>
          <w:szCs w:val="24"/>
          <w:lang w:val="pl"/>
        </w:rPr>
        <w:t xml:space="preserve"> r. poz. </w:t>
      </w:r>
      <w:r w:rsidR="0075517A">
        <w:rPr>
          <w:rFonts w:ascii="Arial" w:eastAsia="Arial" w:hAnsi="Arial"/>
          <w:sz w:val="24"/>
          <w:szCs w:val="24"/>
          <w:lang w:val="pl"/>
        </w:rPr>
        <w:t>1616</w:t>
      </w:r>
      <w:r w:rsidRPr="00BF5889">
        <w:rPr>
          <w:rFonts w:ascii="Arial" w:eastAsia="Arial" w:hAnsi="Arial"/>
          <w:sz w:val="24"/>
          <w:szCs w:val="24"/>
          <w:lang w:val="pl"/>
        </w:rPr>
        <w:t>), z innym Wykonawc</w:t>
      </w:r>
      <w:r w:rsidR="0075517A">
        <w:rPr>
          <w:rFonts w:ascii="Arial" w:eastAsia="Arial" w:hAnsi="Arial"/>
          <w:sz w:val="24"/>
          <w:szCs w:val="24"/>
          <w:lang w:val="pl"/>
        </w:rPr>
        <w:t>ą</w:t>
      </w:r>
      <w:r w:rsidRPr="00BF5889">
        <w:rPr>
          <w:rFonts w:ascii="Arial" w:eastAsia="Arial" w:hAnsi="Arial"/>
          <w:sz w:val="24"/>
          <w:szCs w:val="24"/>
          <w:lang w:val="pl"/>
        </w:rPr>
        <w:t>,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w:t>
      </w:r>
      <w:r w:rsidRPr="00BF5889">
        <w:rPr>
          <w:rFonts w:ascii="Arial" w:eastAsia="Arial" w:hAnsi="Arial"/>
          <w:sz w:val="24"/>
          <w:szCs w:val="24"/>
          <w:lang w:val="pl"/>
        </w:rPr>
        <w:lastRenderedPageBreak/>
        <w:t>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87660737"/>
      <w:r w:rsidRPr="00BF5889">
        <w:rPr>
          <w:rFonts w:ascii="Arial" w:eastAsia="Arial" w:hAnsi="Arial"/>
          <w:sz w:val="24"/>
          <w:szCs w:val="24"/>
          <w:lang w:val="pl"/>
        </w:rPr>
        <w:t>IX. Informacje o sposobie porozumiewania się zamawiającego z Wykonawcami oraz przekazywania oświadczeń lub dokumentów</w:t>
      </w:r>
      <w:bookmarkEnd w:id="9"/>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6B826B08"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w:t>
      </w:r>
      <w:r w:rsidR="009F11F7">
        <w:rPr>
          <w:rFonts w:ascii="Arial" w:hAnsi="Arial"/>
          <w:sz w:val="24"/>
          <w:szCs w:val="24"/>
          <w:highlight w:val="white"/>
        </w:rPr>
        <w:t xml:space="preserve"> </w:t>
      </w:r>
      <w:r w:rsidRPr="00BF5889">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lastRenderedPageBreak/>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w:t>
      </w:r>
      <w:r w:rsidRPr="00BF5889">
        <w:rPr>
          <w:rFonts w:ascii="Arial" w:eastAsia="Arial" w:hAnsi="Arial"/>
          <w:sz w:val="24"/>
          <w:szCs w:val="24"/>
          <w:lang w:val="pl"/>
        </w:rPr>
        <w:lastRenderedPageBreak/>
        <w:t xml:space="preserve">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w:t>
      </w:r>
      <w:r w:rsidRPr="00BF5889">
        <w:rPr>
          <w:rFonts w:ascii="Arial" w:eastAsia="Arial" w:hAnsi="Arial"/>
          <w:sz w:val="24"/>
          <w:szCs w:val="24"/>
          <w:lang w:val="pl"/>
        </w:rPr>
        <w:lastRenderedPageBreak/>
        <w:t xml:space="preserve">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66342861"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Wskazanie osób uprawnionych do komunikowania się z Wykonawcami: Weronika Ciachowska – </w:t>
      </w:r>
      <w:r w:rsidR="008325AB">
        <w:rPr>
          <w:rFonts w:ascii="Arial" w:eastAsia="Times New Roman" w:hAnsi="Arial"/>
          <w:sz w:val="24"/>
          <w:szCs w:val="24"/>
        </w:rPr>
        <w:t>Główny specjalista ds. zamówień publicznych</w:t>
      </w:r>
      <w:r w:rsidRPr="00BF5889">
        <w:rPr>
          <w:rFonts w:ascii="Arial" w:eastAsia="Times New Roman" w:hAnsi="Arial"/>
          <w:sz w:val="24"/>
          <w:szCs w:val="24"/>
        </w:rPr>
        <w:t>.</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0" w:name="_Toc187660738"/>
      <w:r w:rsidRPr="00BF5889">
        <w:rPr>
          <w:rFonts w:ascii="Arial" w:eastAsia="Arial" w:hAnsi="Arial"/>
          <w:sz w:val="24"/>
          <w:szCs w:val="24"/>
          <w:lang w:val="pl"/>
        </w:rPr>
        <w:t>X. Opis sposobu przygotowania ofert, sposób, miejsce oraz termin składania:</w:t>
      </w:r>
      <w:bookmarkEnd w:id="10"/>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28BA07CE"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9A0F4E">
        <w:rPr>
          <w:rFonts w:ascii="Arial" w:eastAsia="Arial" w:hAnsi="Arial"/>
          <w:b/>
          <w:bCs/>
          <w:sz w:val="24"/>
          <w:szCs w:val="24"/>
          <w:lang w:val="pl"/>
        </w:rPr>
        <w:t xml:space="preserve"> </w:t>
      </w:r>
      <w:r w:rsidR="00613B85">
        <w:rPr>
          <w:rFonts w:ascii="Arial" w:eastAsia="Arial" w:hAnsi="Arial"/>
          <w:b/>
          <w:bCs/>
          <w:sz w:val="24"/>
          <w:szCs w:val="24"/>
          <w:lang w:val="pl"/>
        </w:rPr>
        <w:t>31</w:t>
      </w:r>
      <w:r w:rsidR="00ED6CD5">
        <w:rPr>
          <w:rFonts w:ascii="Arial" w:eastAsia="Arial" w:hAnsi="Arial"/>
          <w:b/>
          <w:bCs/>
          <w:sz w:val="24"/>
          <w:szCs w:val="24"/>
          <w:lang w:val="pl"/>
        </w:rPr>
        <w:t xml:space="preserve"> </w:t>
      </w:r>
      <w:r w:rsidR="00613B85">
        <w:rPr>
          <w:rFonts w:ascii="Arial" w:eastAsia="Arial" w:hAnsi="Arial"/>
          <w:b/>
          <w:bCs/>
          <w:sz w:val="24"/>
          <w:szCs w:val="24"/>
          <w:lang w:val="pl"/>
        </w:rPr>
        <w:t xml:space="preserve">stycznia </w:t>
      </w:r>
      <w:r w:rsidR="00457D0F">
        <w:rPr>
          <w:rFonts w:ascii="Arial" w:eastAsia="Arial" w:hAnsi="Arial"/>
          <w:b/>
          <w:bCs/>
          <w:sz w:val="24"/>
          <w:szCs w:val="24"/>
          <w:lang w:val="pl"/>
        </w:rPr>
        <w:t>202</w:t>
      </w:r>
      <w:r w:rsidR="00613B85">
        <w:rPr>
          <w:rFonts w:ascii="Arial" w:eastAsia="Arial" w:hAnsi="Arial"/>
          <w:b/>
          <w:bCs/>
          <w:sz w:val="24"/>
          <w:szCs w:val="24"/>
          <w:lang w:val="pl"/>
        </w:rPr>
        <w:t>5</w:t>
      </w:r>
      <w:r w:rsidR="003A2A3F">
        <w:rPr>
          <w:rFonts w:ascii="Arial" w:eastAsia="Arial" w:hAnsi="Arial"/>
          <w:b/>
          <w:bCs/>
          <w:sz w:val="24"/>
          <w:szCs w:val="24"/>
          <w:lang w:val="pl"/>
        </w:rPr>
        <w:t xml:space="preserve"> r. o godzinie 1</w:t>
      </w:r>
      <w:r w:rsidR="00613B85">
        <w:rPr>
          <w:rFonts w:ascii="Arial" w:eastAsia="Arial" w:hAnsi="Arial"/>
          <w:b/>
          <w:bCs/>
          <w:sz w:val="24"/>
          <w:szCs w:val="24"/>
          <w:lang w:val="pl"/>
        </w:rPr>
        <w:t>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lastRenderedPageBreak/>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1" w:name="_21eeoojwb3nb" w:colFirst="0" w:colLast="0"/>
      <w:bookmarkEnd w:id="11"/>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lastRenderedPageBreak/>
        <w:t>Zobowiązanie podmiotu udostępniającego zasoby oraz oświadczenie o niepodleganiu wykluczeniu i spełnianiu warunków – jeśli występuje.</w:t>
      </w:r>
    </w:p>
    <w:p w14:paraId="520807C5" w14:textId="31181380"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w:t>
      </w:r>
      <w:r w:rsidR="00BB5037">
        <w:rPr>
          <w:rFonts w:ascii="Arial" w:hAnsi="Arial"/>
          <w:sz w:val="24"/>
          <w:szCs w:val="24"/>
        </w:rPr>
        <w:t>-</w:t>
      </w:r>
      <w:r w:rsidRPr="00BF5889">
        <w:rPr>
          <w:rFonts w:ascii="Arial" w:hAnsi="Arial"/>
          <w:sz w:val="24"/>
          <w:szCs w:val="24"/>
        </w:rPr>
        <w:t xml:space="preserve">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6D100FCD"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w:t>
      </w:r>
      <w:proofErr w:type="spellStart"/>
      <w:r w:rsidR="0075517A">
        <w:rPr>
          <w:rFonts w:ascii="Arial" w:eastAsia="Times New Roman" w:hAnsi="Arial"/>
          <w:sz w:val="24"/>
          <w:szCs w:val="24"/>
        </w:rPr>
        <w:t>tj</w:t>
      </w:r>
      <w:proofErr w:type="spellEnd"/>
      <w:r w:rsidR="0075517A">
        <w:rPr>
          <w:rFonts w:ascii="Arial" w:eastAsia="Times New Roman" w:hAnsi="Arial"/>
          <w:sz w:val="24"/>
          <w:szCs w:val="24"/>
        </w:rPr>
        <w:t xml:space="preserve"> </w:t>
      </w:r>
      <w:r w:rsidRPr="00BF5889">
        <w:rPr>
          <w:rFonts w:ascii="Arial" w:eastAsia="Times New Roman" w:hAnsi="Arial"/>
          <w:sz w:val="24"/>
          <w:szCs w:val="24"/>
        </w:rPr>
        <w:t>Dz. U. z 20</w:t>
      </w:r>
      <w:r w:rsidR="0075517A">
        <w:rPr>
          <w:rFonts w:ascii="Arial" w:eastAsia="Times New Roman" w:hAnsi="Arial"/>
          <w:sz w:val="24"/>
          <w:szCs w:val="24"/>
        </w:rPr>
        <w:t>17</w:t>
      </w:r>
      <w:r w:rsidRPr="00BF5889">
        <w:rPr>
          <w:rFonts w:ascii="Arial" w:eastAsia="Times New Roman" w:hAnsi="Arial"/>
          <w:sz w:val="24"/>
          <w:szCs w:val="24"/>
        </w:rPr>
        <w:t xml:space="preserve"> r. poz. </w:t>
      </w:r>
      <w:r w:rsidR="0075517A">
        <w:rPr>
          <w:rFonts w:ascii="Arial" w:eastAsia="Times New Roman" w:hAnsi="Arial"/>
          <w:sz w:val="24"/>
          <w:szCs w:val="24"/>
        </w:rPr>
        <w:t>570</w:t>
      </w:r>
      <w:r w:rsidRPr="00BF5889">
        <w:rPr>
          <w:rFonts w:ascii="Arial" w:eastAsia="Times New Roman" w:hAnsi="Arial"/>
          <w:sz w:val="24"/>
          <w:szCs w:val="24"/>
        </w:rPr>
        <w:t xml:space="preserve">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2" w:name="_Toc187660739"/>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2"/>
    </w:p>
    <w:p w14:paraId="3DE1F2B1" w14:textId="353D1B65"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613B85">
        <w:rPr>
          <w:rFonts w:ascii="Arial" w:hAnsi="Arial"/>
          <w:b/>
          <w:bCs/>
          <w:sz w:val="24"/>
          <w:szCs w:val="24"/>
        </w:rPr>
        <w:t>31</w:t>
      </w:r>
      <w:r w:rsidR="00457D0F">
        <w:rPr>
          <w:rFonts w:ascii="Arial" w:hAnsi="Arial"/>
          <w:b/>
          <w:bCs/>
          <w:sz w:val="24"/>
          <w:szCs w:val="24"/>
        </w:rPr>
        <w:t xml:space="preserve"> </w:t>
      </w:r>
      <w:r w:rsidR="00613B85">
        <w:rPr>
          <w:rFonts w:ascii="Arial" w:hAnsi="Arial"/>
          <w:b/>
          <w:bCs/>
          <w:sz w:val="24"/>
          <w:szCs w:val="24"/>
        </w:rPr>
        <w:t>stycznia</w:t>
      </w:r>
      <w:r w:rsidR="00457D0F">
        <w:rPr>
          <w:rFonts w:ascii="Arial" w:hAnsi="Arial"/>
          <w:b/>
          <w:bCs/>
          <w:sz w:val="24"/>
          <w:szCs w:val="24"/>
        </w:rPr>
        <w:t xml:space="preserve"> 202</w:t>
      </w:r>
      <w:r w:rsidR="00613B85">
        <w:rPr>
          <w:rFonts w:ascii="Arial" w:hAnsi="Arial"/>
          <w:b/>
          <w:bCs/>
          <w:sz w:val="24"/>
          <w:szCs w:val="24"/>
        </w:rPr>
        <w:t>5</w:t>
      </w:r>
      <w:r w:rsidR="009A0F4E">
        <w:rPr>
          <w:rFonts w:ascii="Arial" w:hAnsi="Arial"/>
          <w:b/>
          <w:bCs/>
          <w:sz w:val="24"/>
          <w:szCs w:val="24"/>
        </w:rPr>
        <w:t xml:space="preserve"> </w:t>
      </w:r>
      <w:r w:rsidR="00516CCD" w:rsidRPr="00BF5889">
        <w:rPr>
          <w:rFonts w:ascii="Arial" w:hAnsi="Arial"/>
          <w:b/>
          <w:bCs/>
          <w:sz w:val="24"/>
          <w:szCs w:val="24"/>
        </w:rPr>
        <w:t>r.</w:t>
      </w:r>
      <w:r w:rsidRPr="00BF5889">
        <w:rPr>
          <w:rFonts w:ascii="Arial" w:hAnsi="Arial"/>
          <w:b/>
          <w:bCs/>
          <w:sz w:val="24"/>
          <w:szCs w:val="24"/>
        </w:rPr>
        <w:t xml:space="preserve"> o godzinie: </w:t>
      </w:r>
      <w:r w:rsidR="003A2A3F">
        <w:rPr>
          <w:rFonts w:ascii="Arial" w:hAnsi="Arial"/>
          <w:b/>
          <w:bCs/>
          <w:sz w:val="24"/>
          <w:szCs w:val="24"/>
        </w:rPr>
        <w:t>1</w:t>
      </w:r>
      <w:r w:rsidR="00613B85">
        <w:rPr>
          <w:rFonts w:ascii="Arial" w:hAnsi="Arial"/>
          <w:b/>
          <w:bCs/>
          <w:sz w:val="24"/>
          <w:szCs w:val="24"/>
        </w:rPr>
        <w:t>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lastRenderedPageBreak/>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3" w:name="_Toc187660740"/>
      <w:r w:rsidRPr="00BF5889">
        <w:rPr>
          <w:rFonts w:ascii="Arial" w:eastAsia="Arial" w:hAnsi="Arial"/>
          <w:sz w:val="24"/>
          <w:szCs w:val="24"/>
          <w:lang w:val="pl"/>
        </w:rPr>
        <w:t>XII. Sposób obliczania ceny oferty</w:t>
      </w:r>
      <w:bookmarkEnd w:id="13"/>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416EDA85"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ofercie Wykonawca podaje cenę ryczałtową za realizację przedmiotu zamówienia. Cenę oferty należy wyliczyć na podstawie Opisu przedmiotu zamówienia oraz warunków realizacji określonych w SWZ i załącznikach. Szczegółowy opis przedmiotu zamówienia został zawarty w załączniku A do SWZ</w:t>
      </w:r>
      <w:r w:rsidR="004B3F41">
        <w:rPr>
          <w:rFonts w:ascii="Arial" w:eastAsia="Arial" w:hAnsi="Arial"/>
          <w:sz w:val="24"/>
          <w:szCs w:val="24"/>
          <w:lang w:val="pl"/>
        </w:rPr>
        <w:t xml:space="preserve"> oraz </w:t>
      </w:r>
      <w:r w:rsidR="00834A00">
        <w:rPr>
          <w:rFonts w:ascii="Arial" w:eastAsia="Arial" w:hAnsi="Arial"/>
          <w:sz w:val="24"/>
          <w:szCs w:val="24"/>
          <w:lang w:val="pl"/>
        </w:rPr>
        <w:t xml:space="preserve">dokumentacji projektowej oraz </w:t>
      </w:r>
      <w:r w:rsidR="004B3F41">
        <w:rPr>
          <w:rFonts w:ascii="Arial" w:eastAsia="Arial" w:hAnsi="Arial"/>
          <w:sz w:val="24"/>
          <w:szCs w:val="24"/>
          <w:lang w:val="pl"/>
        </w:rPr>
        <w:t>STWIOR</w:t>
      </w:r>
      <w:r w:rsidRPr="00BF5889">
        <w:rPr>
          <w:rFonts w:ascii="Arial" w:eastAsia="Arial" w:hAnsi="Arial"/>
          <w:sz w:val="24"/>
          <w:szCs w:val="24"/>
          <w:lang w:val="pl"/>
        </w:rPr>
        <w:t xml:space="preserve">.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ryzyko związane z okolicznościami, których nie można przewidzieć w chwili zawarcia umowy, związane z faktem prowadzenia działalności gospodarczej,</w:t>
      </w:r>
    </w:p>
    <w:p w14:paraId="751C98FF" w14:textId="77777777" w:rsidR="00B42535" w:rsidRPr="00A871D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A871D9">
        <w:rPr>
          <w:rFonts w:ascii="Arial" w:eastAsia="Times New Roman" w:hAnsi="Arial"/>
          <w:sz w:val="24"/>
          <w:szCs w:val="24"/>
        </w:rPr>
        <w:t>koszty robót przygotowawczych, zabezpieczających, porządkowych, tymczasowych, zagospodarowania</w:t>
      </w:r>
      <w:r w:rsidR="00B42535" w:rsidRPr="00A871D9">
        <w:rPr>
          <w:rFonts w:ascii="Arial" w:eastAsia="Times New Roman" w:hAnsi="Arial"/>
          <w:sz w:val="24"/>
          <w:szCs w:val="24"/>
        </w:rPr>
        <w:t xml:space="preserve"> odpadów, </w:t>
      </w:r>
      <w:r w:rsidRPr="00A871D9">
        <w:rPr>
          <w:rFonts w:ascii="Arial" w:eastAsia="Times New Roman" w:hAnsi="Arial"/>
          <w:sz w:val="24"/>
          <w:szCs w:val="24"/>
        </w:rPr>
        <w:t xml:space="preserve">utrzymania i likwidacji zaplecza budowy, </w:t>
      </w:r>
    </w:p>
    <w:p w14:paraId="3B3960FE" w14:textId="389A8309" w:rsidR="00A871D9" w:rsidRPr="00A871D9" w:rsidRDefault="00B42535" w:rsidP="00A871D9">
      <w:pPr>
        <w:numPr>
          <w:ilvl w:val="3"/>
          <w:numId w:val="22"/>
        </w:numPr>
        <w:spacing w:line="360" w:lineRule="auto"/>
        <w:ind w:left="851" w:hanging="425"/>
        <w:contextualSpacing/>
        <w:jc w:val="both"/>
        <w:rPr>
          <w:rFonts w:ascii="Arial" w:eastAsia="Times New Roman" w:hAnsi="Arial"/>
          <w:sz w:val="24"/>
          <w:szCs w:val="24"/>
        </w:rPr>
      </w:pPr>
      <w:r w:rsidRPr="00A871D9">
        <w:rPr>
          <w:rFonts w:ascii="Arial" w:eastAsia="Times New Roman" w:hAnsi="Arial"/>
          <w:sz w:val="24"/>
          <w:szCs w:val="24"/>
        </w:rPr>
        <w:t xml:space="preserve">udzielonej </w:t>
      </w:r>
      <w:r w:rsidR="008E2334" w:rsidRPr="00A871D9">
        <w:rPr>
          <w:rFonts w:ascii="Arial" w:eastAsia="Times New Roman" w:hAnsi="Arial"/>
          <w:sz w:val="24"/>
          <w:szCs w:val="24"/>
        </w:rPr>
        <w:t>gwarancji,</w:t>
      </w:r>
      <w:r w:rsidR="00A871D9" w:rsidRPr="00A871D9">
        <w:rPr>
          <w:rFonts w:ascii="Arial" w:eastAsia="Times New Roman" w:hAnsi="Arial"/>
          <w:sz w:val="24"/>
          <w:szCs w:val="24"/>
        </w:rPr>
        <w:t xml:space="preserve"> uwaga: </w:t>
      </w:r>
      <w:r w:rsidR="00A871D9" w:rsidRPr="00A871D9">
        <w:rPr>
          <w:rFonts w:ascii="Arial" w:hAnsi="Arial"/>
          <w:sz w:val="24"/>
          <w:szCs w:val="24"/>
          <w:lang w:eastAsia="en-US"/>
        </w:rPr>
        <w:t>Wykonawca nie może uzależniać gwarancji od zawarcia odpłatnych umów serwisowych. W przypadku, gdy producent uzależnia udzielenie gwarancji od zawarcia odpłatnych serwisów – należy je wliczyć do ceny oferty. Zamawiający nie wyraża zgody, aby warunkować utrzymanie gwarancji zawarciem odpłatnych umów serwisowych.</w:t>
      </w:r>
    </w:p>
    <w:p w14:paraId="756469B9" w14:textId="3D28FAAC"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A871D9">
        <w:rPr>
          <w:rFonts w:ascii="Arial" w:eastAsia="Times New Roman" w:hAnsi="Arial"/>
          <w:sz w:val="24"/>
          <w:szCs w:val="24"/>
        </w:rPr>
        <w:t>koszty wykonania robót wraz z materiałami, robocizną i sprzętem (również w godzinach nadliczbowych i dni wolne od pracy), w celu wykonania zamówienia na</w:t>
      </w:r>
      <w:r w:rsidRPr="00BF5889">
        <w:rPr>
          <w:rFonts w:ascii="Arial" w:eastAsia="Times New Roman" w:hAnsi="Arial"/>
          <w:sz w:val="24"/>
          <w:szCs w:val="24"/>
        </w:rPr>
        <w:t xml:space="preserve"> zasadach określonych w „Opisie przedmiotu zamówienia”, w tym wszelkie materiały wraz z kosztami transportu, magazynowania, składowania i dozoru, koszty zakupu,</w:t>
      </w:r>
      <w:r w:rsidR="00834A00">
        <w:rPr>
          <w:rFonts w:ascii="Arial" w:eastAsia="Times New Roman" w:hAnsi="Arial"/>
          <w:sz w:val="24"/>
          <w:szCs w:val="24"/>
        </w:rPr>
        <w:t xml:space="preserve"> wywóz i utylizacja odpadów,</w:t>
      </w:r>
    </w:p>
    <w:p w14:paraId="2838CD8D" w14:textId="01C6D332" w:rsidR="008E2334" w:rsidRPr="00CF6997" w:rsidRDefault="00834A00" w:rsidP="00FC01A5">
      <w:pPr>
        <w:numPr>
          <w:ilvl w:val="3"/>
          <w:numId w:val="22"/>
        </w:numPr>
        <w:spacing w:line="360" w:lineRule="auto"/>
        <w:ind w:left="851" w:hanging="425"/>
        <w:contextualSpacing/>
        <w:jc w:val="both"/>
        <w:rPr>
          <w:rFonts w:ascii="Arial" w:eastAsia="Times New Roman" w:hAnsi="Arial"/>
          <w:sz w:val="24"/>
          <w:szCs w:val="24"/>
        </w:rPr>
      </w:pPr>
      <w:r w:rsidRPr="00CF6997">
        <w:rPr>
          <w:rFonts w:ascii="Arial" w:eastAsia="Times New Roman" w:hAnsi="Arial"/>
          <w:sz w:val="24"/>
          <w:szCs w:val="24"/>
        </w:rPr>
        <w:t xml:space="preserve">koszty </w:t>
      </w:r>
      <w:r w:rsidR="008728E1" w:rsidRPr="00CF6997">
        <w:rPr>
          <w:rFonts w:ascii="Arial" w:eastAsia="Times New Roman" w:hAnsi="Arial"/>
          <w:sz w:val="24"/>
          <w:szCs w:val="24"/>
        </w:rPr>
        <w:t xml:space="preserve">prób, badań, </w:t>
      </w:r>
      <w:r w:rsidRPr="00CF6997">
        <w:rPr>
          <w:rFonts w:ascii="Arial" w:eastAsia="Times New Roman" w:hAnsi="Arial"/>
          <w:sz w:val="24"/>
          <w:szCs w:val="24"/>
        </w:rPr>
        <w:t>sprawdzeń i odbiorów branżowych,</w:t>
      </w:r>
      <w:r w:rsidR="00CF6997" w:rsidRPr="00CF6997">
        <w:rPr>
          <w:rFonts w:ascii="Arial" w:eastAsia="Times New Roman" w:hAnsi="Arial"/>
          <w:sz w:val="24"/>
          <w:szCs w:val="24"/>
        </w:rPr>
        <w:t xml:space="preserve"> </w:t>
      </w:r>
      <w:r w:rsidR="008E2334" w:rsidRPr="00CF6997">
        <w:rPr>
          <w:rFonts w:ascii="Arial" w:eastAsia="Times New Roman" w:hAnsi="Arial"/>
          <w:sz w:val="24"/>
          <w:szCs w:val="24"/>
        </w:rPr>
        <w:t>dokumentacji powykonawczej,</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6500FBF0" w14:textId="77777777" w:rsidR="008728E1" w:rsidRDefault="008E2334" w:rsidP="008728E1">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w:t>
      </w:r>
      <w:proofErr w:type="spellStart"/>
      <w:r w:rsidR="008728E1" w:rsidRPr="00A131E3">
        <w:rPr>
          <w:rFonts w:ascii="Arial" w:hAnsi="Arial"/>
          <w:sz w:val="24"/>
          <w:szCs w:val="24"/>
        </w:rPr>
        <w:t>t.j</w:t>
      </w:r>
      <w:proofErr w:type="spellEnd"/>
      <w:r w:rsidR="008728E1" w:rsidRPr="00A131E3">
        <w:rPr>
          <w:rFonts w:ascii="Arial" w:hAnsi="Arial"/>
          <w:sz w:val="24"/>
          <w:szCs w:val="24"/>
        </w:rPr>
        <w:t>. Dz. U. z 2020 r. poz. 106 z zm</w:t>
      </w:r>
      <w:r w:rsidR="008728E1">
        <w:rPr>
          <w:rFonts w:ascii="Arial" w:eastAsia="Times New Roman" w:hAnsi="Arial"/>
          <w:sz w:val="24"/>
          <w:szCs w:val="24"/>
        </w:rPr>
        <w:t>.</w:t>
      </w:r>
      <w:r w:rsidRPr="000274F0">
        <w:rPr>
          <w:rFonts w:ascii="Arial" w:eastAsia="Times New Roman" w:hAnsi="Arial"/>
          <w:sz w:val="24"/>
          <w:szCs w:val="24"/>
        </w:rPr>
        <w:t>)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r w:rsidR="008728E1">
        <w:rPr>
          <w:rFonts w:ascii="Arial" w:eastAsia="Times New Roman" w:hAnsi="Arial"/>
          <w:sz w:val="24"/>
          <w:szCs w:val="24"/>
        </w:rPr>
        <w:t>,</w:t>
      </w:r>
    </w:p>
    <w:p w14:paraId="093CA330" w14:textId="07456F76" w:rsidR="008728E1" w:rsidRP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uporządkowania terenu budowy do stanu zgodnego z przeznaczeniem, </w:t>
      </w:r>
    </w:p>
    <w:p w14:paraId="40891D44" w14:textId="1F208DC5" w:rsid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wszelkie: opłaty, narzuty, podatki, cła, itp.; </w:t>
      </w:r>
    </w:p>
    <w:p w14:paraId="5D7D938C" w14:textId="48F0DB12" w:rsidR="00834A00" w:rsidRPr="000274F0" w:rsidRDefault="00723A36" w:rsidP="00723A36">
      <w:pPr>
        <w:numPr>
          <w:ilvl w:val="3"/>
          <w:numId w:val="22"/>
        </w:numPr>
        <w:spacing w:line="360" w:lineRule="auto"/>
        <w:ind w:left="851" w:hanging="425"/>
        <w:contextualSpacing/>
        <w:jc w:val="both"/>
        <w:rPr>
          <w:rFonts w:ascii="Arial" w:eastAsia="Times New Roman" w:hAnsi="Arial"/>
          <w:sz w:val="24"/>
          <w:szCs w:val="24"/>
        </w:rPr>
      </w:pPr>
      <w:r w:rsidRPr="000274F0">
        <w:rPr>
          <w:rFonts w:ascii="Arial" w:hAnsi="Arial"/>
          <w:sz w:val="24"/>
          <w:szCs w:val="24"/>
        </w:rPr>
        <w:t>k</w:t>
      </w:r>
      <w:r w:rsidR="00834A00" w:rsidRPr="000274F0">
        <w:rPr>
          <w:rFonts w:ascii="Arial" w:hAnsi="Arial"/>
          <w:sz w:val="24"/>
          <w:szCs w:val="24"/>
        </w:rPr>
        <w:t>oszty dostosowania się do wymagań umowy i wymagań ogólnych i szczegółowych zawartych w STWIOR,</w:t>
      </w:r>
      <w:r w:rsidRPr="000274F0">
        <w:rPr>
          <w:rFonts w:ascii="Arial" w:eastAsia="Times New Roman" w:hAnsi="Arial"/>
          <w:sz w:val="24"/>
          <w:szCs w:val="24"/>
        </w:rPr>
        <w:t xml:space="preserve"> </w:t>
      </w:r>
      <w:r w:rsidR="00834A00" w:rsidRPr="000274F0">
        <w:rPr>
          <w:rFonts w:ascii="Arial" w:hAnsi="Arial"/>
          <w:sz w:val="24"/>
          <w:szCs w:val="24"/>
        </w:rPr>
        <w:t xml:space="preserve">koszty towarzyszące wykonaniu przedmiotu zamówienia. </w:t>
      </w:r>
    </w:p>
    <w:p w14:paraId="651977E0" w14:textId="716FF354"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Z uwagi na możliwość zmiany zakresu robót w trakcie realizacji niniejszej umowy, Zamawiający zastrzega możliwość zmniejszenia zakresu realizacji umowy maksymalnie o </w:t>
      </w:r>
      <w:r w:rsidR="008728E1">
        <w:rPr>
          <w:rFonts w:ascii="Arial" w:eastAsia="Times New Roman" w:hAnsi="Arial"/>
          <w:sz w:val="24"/>
          <w:szCs w:val="24"/>
        </w:rPr>
        <w:t>3</w:t>
      </w:r>
      <w:r w:rsidRPr="00BF5889">
        <w:rPr>
          <w:rFonts w:ascii="Arial" w:eastAsia="Times New Roman" w:hAnsi="Arial"/>
          <w:sz w:val="24"/>
          <w:szCs w:val="24"/>
        </w:rPr>
        <w:t xml:space="preserve">0% lub zmienić ilości poszczególnych kategorii robót. W takim przypadku wynagrodzenie zostanie pomniejszone o wartość prac niewykonanych wg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87660741"/>
      <w:r w:rsidRPr="00BF5889">
        <w:rPr>
          <w:rFonts w:ascii="Arial" w:eastAsia="Arial" w:hAnsi="Arial"/>
          <w:sz w:val="24"/>
          <w:szCs w:val="24"/>
          <w:lang w:val="pl"/>
        </w:rPr>
        <w:t>XIII. Wymagania dotyczące wadium</w:t>
      </w:r>
      <w:bookmarkEnd w:id="14"/>
    </w:p>
    <w:p w14:paraId="32B0C940" w14:textId="5ABA321B" w:rsidR="008728E1" w:rsidRPr="000A43C4" w:rsidRDefault="008E2334" w:rsidP="000A43C4">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Wykonawca składając ofertę zobowiązany jest do wniesienia przed upływem terminu skła</w:t>
      </w:r>
      <w:r w:rsidR="000A43C4">
        <w:rPr>
          <w:rFonts w:ascii="Arial" w:hAnsi="Arial"/>
          <w:sz w:val="24"/>
          <w:szCs w:val="24"/>
          <w:lang w:eastAsia="en-US"/>
        </w:rPr>
        <w:t>dania ofert wadium w wysokości:</w:t>
      </w:r>
      <w:r w:rsidR="008728E1" w:rsidRPr="000A43C4">
        <w:rPr>
          <w:rFonts w:ascii="Arial" w:hAnsi="Arial"/>
          <w:sz w:val="24"/>
          <w:szCs w:val="24"/>
        </w:rPr>
        <w:t xml:space="preserve"> </w:t>
      </w:r>
      <w:r w:rsidR="0002779D">
        <w:rPr>
          <w:rFonts w:ascii="Arial" w:hAnsi="Arial"/>
          <w:sz w:val="24"/>
          <w:szCs w:val="24"/>
        </w:rPr>
        <w:t>1</w:t>
      </w:r>
      <w:r w:rsidR="00871CEE">
        <w:rPr>
          <w:rFonts w:ascii="Arial" w:hAnsi="Arial"/>
          <w:sz w:val="24"/>
          <w:szCs w:val="24"/>
        </w:rPr>
        <w:t>5</w:t>
      </w:r>
      <w:r w:rsidR="008728E1" w:rsidRPr="000A43C4">
        <w:rPr>
          <w:rFonts w:ascii="Arial" w:hAnsi="Arial"/>
          <w:sz w:val="24"/>
          <w:szCs w:val="24"/>
        </w:rPr>
        <w:t xml:space="preserve">.000 zł (słownie: </w:t>
      </w:r>
      <w:r w:rsidR="00871CEE">
        <w:rPr>
          <w:rFonts w:ascii="Arial" w:hAnsi="Arial"/>
          <w:sz w:val="24"/>
          <w:szCs w:val="24"/>
        </w:rPr>
        <w:t xml:space="preserve">piętnaście </w:t>
      </w:r>
      <w:r w:rsidR="008728E1" w:rsidRPr="000A43C4">
        <w:rPr>
          <w:rFonts w:ascii="Arial" w:hAnsi="Arial"/>
          <w:sz w:val="24"/>
          <w:szCs w:val="24"/>
        </w:rPr>
        <w:t xml:space="preserve">tysięcy złotych). </w:t>
      </w:r>
    </w:p>
    <w:p w14:paraId="43174DA0" w14:textId="33F6CC68" w:rsidR="008E2334" w:rsidRPr="00BF5889" w:rsidRDefault="008E2334" w:rsidP="008728E1">
      <w:pPr>
        <w:tabs>
          <w:tab w:val="left" w:pos="567"/>
        </w:tabs>
        <w:spacing w:line="360" w:lineRule="auto"/>
        <w:ind w:left="567"/>
        <w:jc w:val="both"/>
        <w:rPr>
          <w:rFonts w:ascii="Arial" w:hAnsi="Arial"/>
          <w:sz w:val="24"/>
          <w:szCs w:val="24"/>
          <w:lang w:eastAsia="en-US"/>
        </w:rPr>
      </w:pPr>
      <w:r w:rsidRPr="00BF5889">
        <w:rPr>
          <w:rFonts w:ascii="Arial" w:hAnsi="Arial"/>
          <w:sz w:val="24"/>
          <w:szCs w:val="24"/>
          <w:lang w:eastAsia="en-US"/>
        </w:rPr>
        <w:t>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lastRenderedPageBreak/>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4B51C7C0"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Wadium wnoszone w pieniądzu wpłaca się przelewem na rachunek bankowy: 62 8328 0007 2001 0008 3957 0003 Bank Spółdzielczy Kościerzyna. Na przelewie należy umieścić adnotację o znaku sprawy np. „Wadium, Znak sprawy: </w:t>
      </w:r>
      <w:r w:rsidR="00871CEE">
        <w:rPr>
          <w:rFonts w:ascii="Arial" w:hAnsi="Arial"/>
          <w:sz w:val="24"/>
          <w:szCs w:val="24"/>
          <w:lang w:eastAsia="en-US"/>
        </w:rPr>
        <w:t>ZP</w:t>
      </w:r>
      <w:r w:rsidRPr="00BF5889">
        <w:rPr>
          <w:rFonts w:ascii="Arial" w:hAnsi="Arial"/>
          <w:sz w:val="24"/>
          <w:szCs w:val="24"/>
          <w:lang w:eastAsia="en-US"/>
        </w:rPr>
        <w:t>.271.</w:t>
      </w:r>
      <w:r w:rsidR="006D7638">
        <w:rPr>
          <w:rFonts w:ascii="Arial" w:hAnsi="Arial"/>
          <w:sz w:val="24"/>
          <w:szCs w:val="24"/>
          <w:lang w:eastAsia="en-US"/>
        </w:rPr>
        <w:t>1.</w:t>
      </w:r>
      <w:r w:rsidR="00871CEE">
        <w:rPr>
          <w:rFonts w:ascii="Arial" w:hAnsi="Arial"/>
          <w:sz w:val="24"/>
          <w:szCs w:val="24"/>
          <w:lang w:eastAsia="en-US"/>
        </w:rPr>
        <w:t>2</w:t>
      </w:r>
      <w:r w:rsidR="000A43C4">
        <w:rPr>
          <w:rFonts w:ascii="Arial" w:hAnsi="Arial"/>
          <w:sz w:val="24"/>
          <w:szCs w:val="24"/>
          <w:lang w:eastAsia="en-US"/>
        </w:rPr>
        <w:t>.202</w:t>
      </w:r>
      <w:r w:rsidR="00871CEE">
        <w:rPr>
          <w:rFonts w:ascii="Arial" w:hAnsi="Arial"/>
          <w:sz w:val="24"/>
          <w:szCs w:val="24"/>
          <w:lang w:eastAsia="en-US"/>
        </w:rPr>
        <w:t>5</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87660742"/>
      <w:r w:rsidRPr="00BF5889">
        <w:rPr>
          <w:rFonts w:ascii="Arial" w:eastAsia="Arial" w:hAnsi="Arial"/>
          <w:sz w:val="24"/>
          <w:szCs w:val="24"/>
          <w:lang w:val="pl"/>
        </w:rPr>
        <w:t>XIV. Termin związania ofertą</w:t>
      </w:r>
      <w:bookmarkEnd w:id="15"/>
    </w:p>
    <w:p w14:paraId="1022EC59" w14:textId="7FD414F9" w:rsidR="008E2334" w:rsidRPr="0019348A" w:rsidRDefault="008E2334" w:rsidP="00266A92">
      <w:pPr>
        <w:numPr>
          <w:ilvl w:val="0"/>
          <w:numId w:val="21"/>
        </w:numPr>
        <w:spacing w:line="360" w:lineRule="auto"/>
        <w:ind w:left="567" w:hanging="425"/>
        <w:jc w:val="both"/>
        <w:rPr>
          <w:rFonts w:ascii="Arial" w:eastAsia="Arial" w:hAnsi="Arial"/>
          <w:b/>
          <w:bCs/>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w:t>
      </w:r>
      <w:r w:rsidRPr="0019348A">
        <w:rPr>
          <w:rFonts w:ascii="Arial" w:eastAsia="Arial" w:hAnsi="Arial"/>
          <w:b/>
          <w:bCs/>
          <w:sz w:val="24"/>
          <w:szCs w:val="24"/>
          <w:lang w:val="pl"/>
        </w:rPr>
        <w:t xml:space="preserve">dn. </w:t>
      </w:r>
      <w:r w:rsidR="00871CEE" w:rsidRPr="0019348A">
        <w:rPr>
          <w:rFonts w:ascii="Arial" w:eastAsia="Arial" w:hAnsi="Arial"/>
          <w:b/>
          <w:bCs/>
          <w:sz w:val="24"/>
          <w:szCs w:val="24"/>
          <w:lang w:val="pl"/>
        </w:rPr>
        <w:t>31 stycznia</w:t>
      </w:r>
      <w:r w:rsidR="007300EF" w:rsidRPr="0019348A">
        <w:rPr>
          <w:rFonts w:ascii="Arial" w:eastAsia="Arial" w:hAnsi="Arial"/>
          <w:b/>
          <w:bCs/>
          <w:sz w:val="24"/>
          <w:szCs w:val="24"/>
          <w:lang w:val="pl"/>
        </w:rPr>
        <w:t xml:space="preserve"> </w:t>
      </w:r>
      <w:r w:rsidR="00B64EB7" w:rsidRPr="0019348A">
        <w:rPr>
          <w:rFonts w:ascii="Arial" w:eastAsia="Arial" w:hAnsi="Arial"/>
          <w:b/>
          <w:bCs/>
          <w:sz w:val="24"/>
          <w:szCs w:val="24"/>
          <w:lang w:val="pl"/>
        </w:rPr>
        <w:t>202</w:t>
      </w:r>
      <w:r w:rsidR="00871CEE" w:rsidRPr="0019348A">
        <w:rPr>
          <w:rFonts w:ascii="Arial" w:eastAsia="Arial" w:hAnsi="Arial"/>
          <w:b/>
          <w:bCs/>
          <w:sz w:val="24"/>
          <w:szCs w:val="24"/>
          <w:lang w:val="pl"/>
        </w:rPr>
        <w:t>5</w:t>
      </w:r>
      <w:r w:rsidR="00B64EB7" w:rsidRPr="0019348A">
        <w:rPr>
          <w:rFonts w:ascii="Arial" w:eastAsia="Arial" w:hAnsi="Arial"/>
          <w:b/>
          <w:bCs/>
          <w:sz w:val="24"/>
          <w:szCs w:val="24"/>
          <w:lang w:val="pl"/>
        </w:rPr>
        <w:t xml:space="preserve"> r., </w:t>
      </w:r>
      <w:r w:rsidRPr="0019348A">
        <w:rPr>
          <w:rFonts w:ascii="Arial" w:eastAsia="Arial" w:hAnsi="Arial"/>
          <w:b/>
          <w:bCs/>
          <w:sz w:val="24"/>
          <w:szCs w:val="24"/>
          <w:lang w:val="pl"/>
        </w:rPr>
        <w:t xml:space="preserve">termin związania ofertą upływa </w:t>
      </w:r>
      <w:r w:rsidR="00871CEE" w:rsidRPr="0019348A">
        <w:rPr>
          <w:rFonts w:ascii="Arial" w:eastAsia="Arial" w:hAnsi="Arial"/>
          <w:b/>
          <w:bCs/>
          <w:sz w:val="24"/>
          <w:szCs w:val="24"/>
          <w:lang w:val="pl"/>
        </w:rPr>
        <w:t>01</w:t>
      </w:r>
      <w:r w:rsidR="00B72CFB" w:rsidRPr="0019348A">
        <w:rPr>
          <w:rFonts w:ascii="Arial" w:eastAsia="Arial" w:hAnsi="Arial"/>
          <w:b/>
          <w:bCs/>
          <w:sz w:val="24"/>
          <w:szCs w:val="24"/>
          <w:lang w:val="pl"/>
        </w:rPr>
        <w:t xml:space="preserve"> </w:t>
      </w:r>
      <w:r w:rsidR="00871CEE" w:rsidRPr="0019348A">
        <w:rPr>
          <w:rFonts w:ascii="Arial" w:eastAsia="Arial" w:hAnsi="Arial"/>
          <w:b/>
          <w:bCs/>
          <w:sz w:val="24"/>
          <w:szCs w:val="24"/>
          <w:lang w:val="pl"/>
        </w:rPr>
        <w:t>marca</w:t>
      </w:r>
      <w:r w:rsidR="007300EF" w:rsidRPr="0019348A">
        <w:rPr>
          <w:rFonts w:ascii="Arial" w:eastAsia="Arial" w:hAnsi="Arial"/>
          <w:b/>
          <w:bCs/>
          <w:sz w:val="24"/>
          <w:szCs w:val="24"/>
          <w:lang w:val="pl"/>
        </w:rPr>
        <w:t xml:space="preserve"> </w:t>
      </w:r>
      <w:r w:rsidR="00B64EB7" w:rsidRPr="0019348A">
        <w:rPr>
          <w:rFonts w:ascii="Arial" w:eastAsia="Arial" w:hAnsi="Arial"/>
          <w:b/>
          <w:bCs/>
          <w:sz w:val="24"/>
          <w:szCs w:val="24"/>
          <w:lang w:val="pl"/>
        </w:rPr>
        <w:t>202</w:t>
      </w:r>
      <w:r w:rsidR="00871CEE" w:rsidRPr="0019348A">
        <w:rPr>
          <w:rFonts w:ascii="Arial" w:eastAsia="Arial" w:hAnsi="Arial"/>
          <w:b/>
          <w:bCs/>
          <w:sz w:val="24"/>
          <w:szCs w:val="24"/>
          <w:lang w:val="pl"/>
        </w:rPr>
        <w:t>5</w:t>
      </w:r>
      <w:r w:rsidRPr="0019348A">
        <w:rPr>
          <w:rFonts w:ascii="Arial" w:eastAsia="Arial" w:hAnsi="Arial"/>
          <w:b/>
          <w:bCs/>
          <w:sz w:val="24"/>
          <w:szCs w:val="24"/>
          <w:lang w:val="pl"/>
        </w:rPr>
        <w:t xml:space="preserve"> r</w:t>
      </w:r>
      <w:r w:rsidR="00516CCD" w:rsidRPr="0019348A">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87660743"/>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Default="008E2334" w:rsidP="008E2334">
      <w:pPr>
        <w:spacing w:line="360" w:lineRule="auto"/>
        <w:jc w:val="both"/>
        <w:rPr>
          <w:rFonts w:ascii="Arial" w:eastAsia="Arial" w:hAnsi="Arial"/>
          <w:sz w:val="12"/>
          <w:szCs w:val="12"/>
          <w:lang w:val="pl"/>
        </w:rPr>
      </w:pPr>
    </w:p>
    <w:p w14:paraId="0FB5CA78" w14:textId="77777777" w:rsidR="00BB5037" w:rsidRDefault="00BB5037" w:rsidP="008E2334">
      <w:pPr>
        <w:spacing w:line="360" w:lineRule="auto"/>
        <w:jc w:val="both"/>
        <w:rPr>
          <w:rFonts w:ascii="Arial" w:eastAsia="Arial" w:hAnsi="Arial"/>
          <w:sz w:val="12"/>
          <w:szCs w:val="12"/>
          <w:lang w:val="pl"/>
        </w:rPr>
      </w:pPr>
    </w:p>
    <w:p w14:paraId="439CC1C4" w14:textId="77777777" w:rsidR="00BB5037" w:rsidRPr="00C67A5B" w:rsidRDefault="00BB5037"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87660744"/>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1F06492C"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r w:rsidR="00456BA0">
        <w:rPr>
          <w:rFonts w:ascii="Arial" w:eastAsia="Times New Roman" w:hAnsi="Arial"/>
          <w:sz w:val="24"/>
          <w:szCs w:val="24"/>
        </w:rPr>
        <w:t xml:space="preserve"> zgodnie z wymogami SWZ pkt. VII</w:t>
      </w:r>
      <w:r w:rsidRPr="00BF5889">
        <w:rPr>
          <w:rFonts w:ascii="Arial" w:eastAsia="Times New Roman" w:hAnsi="Arial"/>
          <w:sz w:val="24"/>
          <w:szCs w:val="24"/>
        </w:rPr>
        <w:t>.</w:t>
      </w:r>
    </w:p>
    <w:p w14:paraId="70BC8CE6" w14:textId="2C72A870" w:rsidR="00456BA0" w:rsidRDefault="008E2334" w:rsidP="00456BA0">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r w:rsidR="00C37B78">
        <w:rPr>
          <w:rFonts w:ascii="Arial" w:eastAsia="Times New Roman" w:hAnsi="Arial"/>
          <w:sz w:val="24"/>
          <w:szCs w:val="24"/>
        </w:rPr>
        <w:t xml:space="preserve"> Kosztorys należy podzielić na lokalizacje (Stężyca i Kamienica Szlachecka). Kosztorys należy sporządzić metodą kalkulacji uproszczonej.</w:t>
      </w:r>
    </w:p>
    <w:p w14:paraId="74D9392D" w14:textId="30A4ABE2" w:rsidR="00456BA0" w:rsidRPr="00456BA0" w:rsidRDefault="00456BA0" w:rsidP="00456BA0">
      <w:pPr>
        <w:numPr>
          <w:ilvl w:val="0"/>
          <w:numId w:val="32"/>
        </w:numPr>
        <w:spacing w:line="360" w:lineRule="auto"/>
        <w:jc w:val="both"/>
        <w:rPr>
          <w:rFonts w:ascii="Arial" w:eastAsia="Times New Roman" w:hAnsi="Arial"/>
          <w:sz w:val="24"/>
          <w:szCs w:val="24"/>
        </w:rPr>
      </w:pPr>
      <w:r w:rsidRPr="00456BA0">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456BA0">
        <w:rPr>
          <w:rFonts w:ascii="Arial" w:hAnsi="Arial"/>
          <w:sz w:val="24"/>
          <w:szCs w:val="24"/>
        </w:rPr>
        <w:t>Pzp</w:t>
      </w:r>
      <w:proofErr w:type="spellEnd"/>
      <w:r w:rsidRPr="00456BA0">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87660745"/>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0BEA8700"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5) poręczeniach udzielanych przez podmioty, o których mowa w art. 6b ust. 5 pkt. 2 ustawy z dnia 9 listopada 2000</w:t>
      </w:r>
      <w:r w:rsidR="00BB5037">
        <w:rPr>
          <w:rFonts w:ascii="Arial" w:eastAsia="Arial" w:hAnsi="Arial"/>
          <w:sz w:val="24"/>
          <w:szCs w:val="24"/>
          <w:lang w:val="pl"/>
        </w:rPr>
        <w:t xml:space="preserve"> </w:t>
      </w:r>
      <w:r w:rsidRPr="00BF5889">
        <w:rPr>
          <w:rFonts w:ascii="Arial" w:eastAsia="Arial" w:hAnsi="Arial"/>
          <w:sz w:val="24"/>
          <w:szCs w:val="24"/>
          <w:lang w:val="pl"/>
        </w:rPr>
        <w:t>r. o utworzeniu Polskiej Agencji Rozwoju Przedsiębiorczości</w:t>
      </w:r>
      <w:r w:rsidR="00723A36">
        <w:rPr>
          <w:rFonts w:ascii="Arial" w:eastAsia="Arial" w:hAnsi="Arial"/>
          <w:sz w:val="24"/>
          <w:szCs w:val="24"/>
          <w:lang w:val="pl"/>
        </w:rPr>
        <w:t>.</w:t>
      </w:r>
    </w:p>
    <w:p w14:paraId="22B60EFD" w14:textId="26992CE2"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7E91D904" w:rsidR="008E2334" w:rsidRPr="00B64EB7" w:rsidRDefault="008E2334" w:rsidP="00B64EB7">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ZNWU wnoszone w pieniądzu wpłaca się przelewem na rachunek bankowy Zamawiającego. Na przelewie należy umieścić adnotację: „ZNWU, Znak sprawy: </w:t>
      </w:r>
      <w:r w:rsidR="0019348A">
        <w:rPr>
          <w:rFonts w:ascii="Arial" w:eastAsia="Times New Roman" w:hAnsi="Arial"/>
          <w:sz w:val="24"/>
          <w:szCs w:val="24"/>
        </w:rPr>
        <w:t>ZP</w:t>
      </w:r>
      <w:r w:rsidRPr="00BF5889">
        <w:rPr>
          <w:rFonts w:ascii="Arial" w:eastAsia="Times New Roman" w:hAnsi="Arial"/>
          <w:sz w:val="24"/>
          <w:szCs w:val="24"/>
        </w:rPr>
        <w:t>.271.</w:t>
      </w:r>
      <w:r w:rsidR="006D7638">
        <w:rPr>
          <w:rFonts w:ascii="Arial" w:eastAsia="Times New Roman" w:hAnsi="Arial"/>
          <w:sz w:val="24"/>
          <w:szCs w:val="24"/>
        </w:rPr>
        <w:t>1.</w:t>
      </w:r>
      <w:r w:rsidR="0019348A">
        <w:rPr>
          <w:rFonts w:ascii="Arial" w:eastAsia="Times New Roman" w:hAnsi="Arial"/>
          <w:sz w:val="24"/>
          <w:szCs w:val="24"/>
        </w:rPr>
        <w:t>2</w:t>
      </w:r>
      <w:r w:rsidR="000A43C4">
        <w:rPr>
          <w:rFonts w:ascii="Arial" w:eastAsia="Times New Roman" w:hAnsi="Arial"/>
          <w:sz w:val="24"/>
          <w:szCs w:val="24"/>
        </w:rPr>
        <w:t>.202</w:t>
      </w:r>
      <w:r w:rsidR="0019348A">
        <w:rPr>
          <w:rFonts w:ascii="Arial" w:eastAsia="Times New Roman" w:hAnsi="Arial"/>
          <w:sz w:val="24"/>
          <w:szCs w:val="24"/>
        </w:rPr>
        <w:t>5</w:t>
      </w:r>
      <w:r w:rsidRPr="00B64EB7">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w:t>
      </w:r>
      <w:r w:rsidRPr="00BF5889">
        <w:rPr>
          <w:rFonts w:ascii="Arial" w:eastAsia="Arial" w:hAnsi="Arial"/>
          <w:sz w:val="24"/>
          <w:szCs w:val="24"/>
          <w:lang w:val="pl"/>
        </w:rPr>
        <w:lastRenderedPageBreak/>
        <w:t xml:space="preserve">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320A163D"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87660746"/>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87660747"/>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35E6F826"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administrator wyznaczył Inspektora Danych Osobowych: Pana </w:t>
      </w:r>
      <w:r w:rsidR="00D55083">
        <w:rPr>
          <w:rFonts w:ascii="Arial" w:eastAsia="Arial" w:hAnsi="Arial"/>
          <w:sz w:val="24"/>
          <w:szCs w:val="24"/>
          <w:lang w:val="pl"/>
        </w:rPr>
        <w:t>Marek Pu</w:t>
      </w:r>
      <w:r w:rsidR="0019348A">
        <w:rPr>
          <w:rFonts w:ascii="Arial" w:eastAsia="Arial" w:hAnsi="Arial"/>
          <w:sz w:val="24"/>
          <w:szCs w:val="24"/>
          <w:lang w:val="pl"/>
        </w:rPr>
        <w:t>ś</w:t>
      </w:r>
      <w:r w:rsidRPr="00BF5889">
        <w:rPr>
          <w:rFonts w:ascii="Arial" w:eastAsia="Arial" w:hAnsi="Arial"/>
          <w:sz w:val="24"/>
          <w:szCs w:val="24"/>
          <w:lang w:val="pl"/>
        </w:rPr>
        <w:t>,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7B5A94C2"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w związku z art.17 ust.3 </w:t>
      </w:r>
      <w:proofErr w:type="spellStart"/>
      <w:r w:rsidRPr="00BF5889">
        <w:rPr>
          <w:rFonts w:ascii="Arial" w:eastAsia="Arial" w:hAnsi="Arial"/>
          <w:sz w:val="24"/>
          <w:szCs w:val="24"/>
          <w:lang w:val="pl"/>
        </w:rPr>
        <w:t>lit.b</w:t>
      </w:r>
      <w:proofErr w:type="spellEnd"/>
      <w:r w:rsidRPr="00BF5889">
        <w:rPr>
          <w:rFonts w:ascii="Arial" w:eastAsia="Arial" w:hAnsi="Arial"/>
          <w:sz w:val="24"/>
          <w:szCs w:val="24"/>
          <w:lang w:val="pl"/>
        </w:rPr>
        <w:t>,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87660748"/>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87660749"/>
      <w:r w:rsidRPr="00BF5889">
        <w:rPr>
          <w:rFonts w:ascii="Arial" w:eastAsia="Arial" w:hAnsi="Arial"/>
          <w:sz w:val="24"/>
          <w:szCs w:val="24"/>
          <w:lang w:val="pl"/>
        </w:rPr>
        <w:t>XXI. Spis załączników</w:t>
      </w:r>
      <w:bookmarkEnd w:id="22"/>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10369341" w14:textId="14FDCE29" w:rsidR="00456BA0" w:rsidRPr="000A43C4" w:rsidRDefault="008E2334" w:rsidP="000A43C4">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w:t>
      </w:r>
      <w:r w:rsidR="000A43C4">
        <w:rPr>
          <w:rFonts w:ascii="Arial" w:eastAsia="Times New Roman" w:hAnsi="Arial"/>
          <w:sz w:val="24"/>
          <w:szCs w:val="24"/>
        </w:rPr>
        <w:t xml:space="preserve"> </w:t>
      </w:r>
      <w:r w:rsidRPr="00BF5889">
        <w:rPr>
          <w:rFonts w:ascii="Arial" w:eastAsia="Times New Roman" w:hAnsi="Arial"/>
          <w:sz w:val="24"/>
          <w:szCs w:val="24"/>
        </w:rPr>
        <w:t>-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87660750"/>
      <w:r w:rsidRPr="00BF5889">
        <w:rPr>
          <w:rFonts w:ascii="Arial" w:eastAsia="Arial" w:hAnsi="Arial"/>
          <w:sz w:val="24"/>
          <w:szCs w:val="24"/>
          <w:lang w:val="pl"/>
        </w:rPr>
        <w:t>XXII. Postanowienia końcowe</w:t>
      </w:r>
      <w:bookmarkEnd w:id="23"/>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4" w:name="page15"/>
      <w:bookmarkEnd w:id="24"/>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8838" w14:textId="77777777" w:rsidR="00B72CFB" w:rsidRDefault="00B72CFB" w:rsidP="00D93F91">
      <w:r>
        <w:separator/>
      </w:r>
    </w:p>
  </w:endnote>
  <w:endnote w:type="continuationSeparator" w:id="0">
    <w:p w14:paraId="3099B8E2" w14:textId="77777777" w:rsidR="00B72CFB" w:rsidRDefault="00B72CFB"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39F3D" w14:textId="72A44255" w:rsidR="00B72CFB" w:rsidRDefault="00871CEE">
    <w:pPr>
      <w:pStyle w:val="Stopka"/>
      <w:jc w:val="right"/>
    </w:pPr>
    <w:r>
      <w:rPr>
        <w:noProof/>
      </w:rPr>
      <mc:AlternateContent>
        <mc:Choice Requires="wps">
          <w:drawing>
            <wp:anchor distT="4294967295" distB="4294967295" distL="114300" distR="114300" simplePos="0" relativeHeight="251646464" behindDoc="0" locked="0" layoutInCell="1" allowOverlap="1" wp14:anchorId="41B48606" wp14:editId="5426E176">
              <wp:simplePos x="0" y="0"/>
              <wp:positionH relativeFrom="column">
                <wp:posOffset>0</wp:posOffset>
              </wp:positionH>
              <wp:positionV relativeFrom="paragraph">
                <wp:posOffset>10794</wp:posOffset>
              </wp:positionV>
              <wp:extent cx="6276975" cy="0"/>
              <wp:effectExtent l="0" t="0" r="0" b="0"/>
              <wp:wrapNone/>
              <wp:docPr id="1998421030"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B546FCB" id="_x0000_t32" coordsize="21600,21600" o:spt="32" o:oned="t" path="m,l21600,21600e" filled="f">
              <v:path arrowok="t" fillok="f" o:connecttype="none"/>
              <o:lock v:ext="edit" shapetype="t"/>
            </v:shapetype>
            <v:shape id="Łącznik prosty ze strzałką 3" o:spid="_x0000_s1026" type="#_x0000_t32" style="position:absolute;margin-left:0;margin-top:.85pt;width:494.25pt;height:0;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rsidR="00B72CFB">
      <w:fldChar w:fldCharType="begin"/>
    </w:r>
    <w:r w:rsidR="00B72CFB">
      <w:instrText>PAGE   \* MERGEFORMAT</w:instrText>
    </w:r>
    <w:r w:rsidR="00B72CFB">
      <w:fldChar w:fldCharType="separate"/>
    </w:r>
    <w:r w:rsidR="003A2A3F">
      <w:rPr>
        <w:noProof/>
      </w:rPr>
      <w:t>20</w:t>
    </w:r>
    <w:r w:rsidR="00B72CFB">
      <w:fldChar w:fldCharType="end"/>
    </w:r>
  </w:p>
  <w:p w14:paraId="1FE09817" w14:textId="77777777" w:rsidR="00B72CFB" w:rsidRDefault="00B72C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642D" w14:textId="77777777" w:rsidR="00B72CFB" w:rsidRDefault="00B72CFB" w:rsidP="00D93F91">
      <w:r>
        <w:separator/>
      </w:r>
    </w:p>
  </w:footnote>
  <w:footnote w:type="continuationSeparator" w:id="0">
    <w:p w14:paraId="4BCA5C8A" w14:textId="77777777" w:rsidR="00B72CFB" w:rsidRDefault="00B72CFB" w:rsidP="00D93F91">
      <w:r>
        <w:continuationSeparator/>
      </w:r>
    </w:p>
  </w:footnote>
  <w:footnote w:id="1">
    <w:p w14:paraId="74263055" w14:textId="77777777" w:rsidR="00B72CFB" w:rsidRDefault="00B72CFB"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B72CFB" w:rsidRDefault="00B72CFB"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B72CFB" w:rsidRDefault="00B72CFB"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B72CFB" w:rsidRDefault="00B72CFB"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B72CFB" w:rsidRDefault="00B72CFB"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B72CFB" w:rsidRDefault="00B72CFB"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C6E5" w14:textId="0EB02AC6" w:rsidR="00B72CFB" w:rsidRDefault="00B72CFB">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B72CFB" w:rsidRDefault="00B72CFB">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5D4DB286" w:rsidR="00B72CFB" w:rsidRDefault="00871CEE">
    <w:pPr>
      <w:pStyle w:val="Nagwek"/>
    </w:pPr>
    <w:r>
      <w:rPr>
        <w:noProof/>
      </w:rPr>
      <mc:AlternateContent>
        <mc:Choice Requires="wps">
          <w:drawing>
            <wp:anchor distT="4294967295" distB="4294967295" distL="114300" distR="114300" simplePos="0" relativeHeight="251661824" behindDoc="0" locked="0" layoutInCell="1" allowOverlap="1" wp14:anchorId="66730864" wp14:editId="175970EB">
              <wp:simplePos x="0" y="0"/>
              <wp:positionH relativeFrom="column">
                <wp:posOffset>0</wp:posOffset>
              </wp:positionH>
              <wp:positionV relativeFrom="paragraph">
                <wp:posOffset>563879</wp:posOffset>
              </wp:positionV>
              <wp:extent cx="6276975" cy="0"/>
              <wp:effectExtent l="0" t="0" r="0" b="0"/>
              <wp:wrapNone/>
              <wp:docPr id="1945980039"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0B8B8F8" id="_x0000_t32" coordsize="21600,21600" o:spt="32" o:oned="t" path="m,l21600,21600e" filled="f">
              <v:path arrowok="t" fillok="f" o:connecttype="none"/>
              <o:lock v:ext="edit" shapetype="t"/>
            </v:shapetype>
            <v:shape id="Łącznik prosty ze strzałką 1" o:spid="_x0000_s1026" type="#_x0000_t32" style="position:absolute;margin-left:0;margin-top:44.4pt;width:494.25pt;height:0;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D0E6007"/>
    <w:multiLevelType w:val="hybridMultilevel"/>
    <w:tmpl w:val="E15C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2EE968B6"/>
    <w:multiLevelType w:val="hybridMultilevel"/>
    <w:tmpl w:val="893AF45A"/>
    <w:lvl w:ilvl="0" w:tplc="33E65C84">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6F93381"/>
    <w:multiLevelType w:val="hybridMultilevel"/>
    <w:tmpl w:val="03A04B24"/>
    <w:lvl w:ilvl="0" w:tplc="096AA2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5"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00623031">
    <w:abstractNumId w:val="42"/>
  </w:num>
  <w:num w:numId="2" w16cid:durableId="1385134944">
    <w:abstractNumId w:val="2"/>
  </w:num>
  <w:num w:numId="3" w16cid:durableId="2037461243">
    <w:abstractNumId w:val="6"/>
  </w:num>
  <w:num w:numId="4" w16cid:durableId="874464871">
    <w:abstractNumId w:val="14"/>
  </w:num>
  <w:num w:numId="5" w16cid:durableId="270478921">
    <w:abstractNumId w:val="17"/>
  </w:num>
  <w:num w:numId="6" w16cid:durableId="1024556834">
    <w:abstractNumId w:val="33"/>
  </w:num>
  <w:num w:numId="7" w16cid:durableId="624889814">
    <w:abstractNumId w:val="22"/>
  </w:num>
  <w:num w:numId="8" w16cid:durableId="1299602396">
    <w:abstractNumId w:val="10"/>
  </w:num>
  <w:num w:numId="9" w16cid:durableId="271861662">
    <w:abstractNumId w:val="7"/>
  </w:num>
  <w:num w:numId="10" w16cid:durableId="1661352386">
    <w:abstractNumId w:val="9"/>
  </w:num>
  <w:num w:numId="11" w16cid:durableId="1199203051">
    <w:abstractNumId w:val="39"/>
  </w:num>
  <w:num w:numId="12" w16cid:durableId="66460520">
    <w:abstractNumId w:val="30"/>
  </w:num>
  <w:num w:numId="13" w16cid:durableId="1392004352">
    <w:abstractNumId w:val="0"/>
  </w:num>
  <w:num w:numId="14" w16cid:durableId="1318534438">
    <w:abstractNumId w:val="38"/>
  </w:num>
  <w:num w:numId="15" w16cid:durableId="855315327">
    <w:abstractNumId w:val="20"/>
  </w:num>
  <w:num w:numId="16" w16cid:durableId="434254211">
    <w:abstractNumId w:val="36"/>
  </w:num>
  <w:num w:numId="17" w16cid:durableId="1612199852">
    <w:abstractNumId w:val="40"/>
  </w:num>
  <w:num w:numId="18" w16cid:durableId="1013528527">
    <w:abstractNumId w:val="19"/>
  </w:num>
  <w:num w:numId="19" w16cid:durableId="347030567">
    <w:abstractNumId w:val="37"/>
  </w:num>
  <w:num w:numId="20" w16cid:durableId="1667198681">
    <w:abstractNumId w:val="24"/>
  </w:num>
  <w:num w:numId="21" w16cid:durableId="1618412659">
    <w:abstractNumId w:val="23"/>
  </w:num>
  <w:num w:numId="22" w16cid:durableId="1948078506">
    <w:abstractNumId w:val="21"/>
  </w:num>
  <w:num w:numId="23" w16cid:durableId="1657831004">
    <w:abstractNumId w:val="29"/>
  </w:num>
  <w:num w:numId="24" w16cid:durableId="372460624">
    <w:abstractNumId w:val="25"/>
  </w:num>
  <w:num w:numId="25" w16cid:durableId="231427458">
    <w:abstractNumId w:val="31"/>
  </w:num>
  <w:num w:numId="26" w16cid:durableId="1108239178">
    <w:abstractNumId w:val="28"/>
  </w:num>
  <w:num w:numId="27" w16cid:durableId="358707173">
    <w:abstractNumId w:val="34"/>
  </w:num>
  <w:num w:numId="28" w16cid:durableId="1018433974">
    <w:abstractNumId w:val="13"/>
  </w:num>
  <w:num w:numId="29" w16cid:durableId="436408020">
    <w:abstractNumId w:val="26"/>
  </w:num>
  <w:num w:numId="30" w16cid:durableId="887035823">
    <w:abstractNumId w:val="16"/>
  </w:num>
  <w:num w:numId="31" w16cid:durableId="1403333791">
    <w:abstractNumId w:val="35"/>
  </w:num>
  <w:num w:numId="32" w16cid:durableId="149950201">
    <w:abstractNumId w:val="41"/>
  </w:num>
  <w:num w:numId="33" w16cid:durableId="814493958">
    <w:abstractNumId w:val="3"/>
  </w:num>
  <w:num w:numId="34" w16cid:durableId="1536229748">
    <w:abstractNumId w:val="8"/>
  </w:num>
  <w:num w:numId="35" w16cid:durableId="1696879417">
    <w:abstractNumId w:val="12"/>
  </w:num>
  <w:num w:numId="36" w16cid:durableId="287009198">
    <w:abstractNumId w:val="18"/>
  </w:num>
  <w:num w:numId="37" w16cid:durableId="645817257">
    <w:abstractNumId w:val="27"/>
  </w:num>
  <w:num w:numId="38" w16cid:durableId="1954745091">
    <w:abstractNumId w:val="15"/>
  </w:num>
  <w:num w:numId="39" w16cid:durableId="1922833411">
    <w:abstractNumId w:val="1"/>
  </w:num>
  <w:num w:numId="40" w16cid:durableId="14843751">
    <w:abstractNumId w:val="5"/>
  </w:num>
  <w:num w:numId="41" w16cid:durableId="336739705">
    <w:abstractNumId w:val="32"/>
  </w:num>
  <w:num w:numId="42" w16cid:durableId="2016108794">
    <w:abstractNumId w:val="11"/>
  </w:num>
  <w:num w:numId="43" w16cid:durableId="221523017">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1465"/>
    <w:rsid w:val="00002796"/>
    <w:rsid w:val="000059C7"/>
    <w:rsid w:val="000171B5"/>
    <w:rsid w:val="000274F0"/>
    <w:rsid w:val="0002779D"/>
    <w:rsid w:val="00047D8E"/>
    <w:rsid w:val="00053E4D"/>
    <w:rsid w:val="00057BF2"/>
    <w:rsid w:val="00061E04"/>
    <w:rsid w:val="00065D51"/>
    <w:rsid w:val="0007429F"/>
    <w:rsid w:val="00084BA1"/>
    <w:rsid w:val="00086F1C"/>
    <w:rsid w:val="000903F7"/>
    <w:rsid w:val="00096288"/>
    <w:rsid w:val="000A43C4"/>
    <w:rsid w:val="000A70DC"/>
    <w:rsid w:val="000B72BC"/>
    <w:rsid w:val="000C004E"/>
    <w:rsid w:val="00107F15"/>
    <w:rsid w:val="00113460"/>
    <w:rsid w:val="00113D1D"/>
    <w:rsid w:val="00120658"/>
    <w:rsid w:val="001217D1"/>
    <w:rsid w:val="00130542"/>
    <w:rsid w:val="001353EC"/>
    <w:rsid w:val="001433CF"/>
    <w:rsid w:val="00152B7A"/>
    <w:rsid w:val="00153E52"/>
    <w:rsid w:val="00162A09"/>
    <w:rsid w:val="00172526"/>
    <w:rsid w:val="0019348A"/>
    <w:rsid w:val="00195A51"/>
    <w:rsid w:val="001A1FE4"/>
    <w:rsid w:val="001B1C04"/>
    <w:rsid w:val="001B3FDB"/>
    <w:rsid w:val="001C1580"/>
    <w:rsid w:val="001C3F47"/>
    <w:rsid w:val="001D7468"/>
    <w:rsid w:val="001E4BDA"/>
    <w:rsid w:val="001F0DC9"/>
    <w:rsid w:val="001F2AFE"/>
    <w:rsid w:val="00207B38"/>
    <w:rsid w:val="00210BC8"/>
    <w:rsid w:val="00216A50"/>
    <w:rsid w:val="00227F2A"/>
    <w:rsid w:val="00233095"/>
    <w:rsid w:val="00250F89"/>
    <w:rsid w:val="0025797A"/>
    <w:rsid w:val="00262E18"/>
    <w:rsid w:val="00266A92"/>
    <w:rsid w:val="0026741C"/>
    <w:rsid w:val="00271821"/>
    <w:rsid w:val="002739F8"/>
    <w:rsid w:val="00274E66"/>
    <w:rsid w:val="00286AC1"/>
    <w:rsid w:val="002872CB"/>
    <w:rsid w:val="002A1A2B"/>
    <w:rsid w:val="002A7851"/>
    <w:rsid w:val="00323BCF"/>
    <w:rsid w:val="00330787"/>
    <w:rsid w:val="003329CB"/>
    <w:rsid w:val="00335FEB"/>
    <w:rsid w:val="003770F2"/>
    <w:rsid w:val="00391D3E"/>
    <w:rsid w:val="003A0FCA"/>
    <w:rsid w:val="003A2064"/>
    <w:rsid w:val="003A2A3F"/>
    <w:rsid w:val="003A6C2A"/>
    <w:rsid w:val="003D2662"/>
    <w:rsid w:val="003E356E"/>
    <w:rsid w:val="003F06CE"/>
    <w:rsid w:val="00402BDB"/>
    <w:rsid w:val="00404A7A"/>
    <w:rsid w:val="0041114B"/>
    <w:rsid w:val="00412446"/>
    <w:rsid w:val="004214E3"/>
    <w:rsid w:val="00424E7E"/>
    <w:rsid w:val="0043021E"/>
    <w:rsid w:val="00456BA0"/>
    <w:rsid w:val="00457D0F"/>
    <w:rsid w:val="004640D5"/>
    <w:rsid w:val="004720E1"/>
    <w:rsid w:val="004771DF"/>
    <w:rsid w:val="00481452"/>
    <w:rsid w:val="004B3F41"/>
    <w:rsid w:val="004B6D62"/>
    <w:rsid w:val="004D7906"/>
    <w:rsid w:val="004F234A"/>
    <w:rsid w:val="00507B3F"/>
    <w:rsid w:val="00516CCD"/>
    <w:rsid w:val="0052543A"/>
    <w:rsid w:val="00532B7F"/>
    <w:rsid w:val="00532F8C"/>
    <w:rsid w:val="00533402"/>
    <w:rsid w:val="00537299"/>
    <w:rsid w:val="00540980"/>
    <w:rsid w:val="005431B1"/>
    <w:rsid w:val="0054584B"/>
    <w:rsid w:val="00545C14"/>
    <w:rsid w:val="005466BC"/>
    <w:rsid w:val="005530E4"/>
    <w:rsid w:val="005549E8"/>
    <w:rsid w:val="00562F75"/>
    <w:rsid w:val="005803A5"/>
    <w:rsid w:val="005A2898"/>
    <w:rsid w:val="005B532C"/>
    <w:rsid w:val="005F6268"/>
    <w:rsid w:val="00613B85"/>
    <w:rsid w:val="0063270B"/>
    <w:rsid w:val="006327FC"/>
    <w:rsid w:val="00636432"/>
    <w:rsid w:val="006376D3"/>
    <w:rsid w:val="0064288B"/>
    <w:rsid w:val="006433BD"/>
    <w:rsid w:val="006561AF"/>
    <w:rsid w:val="00675688"/>
    <w:rsid w:val="006A7879"/>
    <w:rsid w:val="006C0CF4"/>
    <w:rsid w:val="006C6249"/>
    <w:rsid w:val="006D02E2"/>
    <w:rsid w:val="006D7638"/>
    <w:rsid w:val="006E4C78"/>
    <w:rsid w:val="006F0516"/>
    <w:rsid w:val="006F3745"/>
    <w:rsid w:val="00701FFB"/>
    <w:rsid w:val="0071771E"/>
    <w:rsid w:val="0072048D"/>
    <w:rsid w:val="00723A36"/>
    <w:rsid w:val="007300EF"/>
    <w:rsid w:val="00733AD0"/>
    <w:rsid w:val="00740BD2"/>
    <w:rsid w:val="0075517A"/>
    <w:rsid w:val="00761262"/>
    <w:rsid w:val="007709E9"/>
    <w:rsid w:val="00770FEC"/>
    <w:rsid w:val="007717E3"/>
    <w:rsid w:val="007853CC"/>
    <w:rsid w:val="007B06AD"/>
    <w:rsid w:val="007D144A"/>
    <w:rsid w:val="007E619F"/>
    <w:rsid w:val="007F7989"/>
    <w:rsid w:val="007F7C42"/>
    <w:rsid w:val="00821CC0"/>
    <w:rsid w:val="00821FB8"/>
    <w:rsid w:val="00824420"/>
    <w:rsid w:val="008325AB"/>
    <w:rsid w:val="00834A00"/>
    <w:rsid w:val="008412B1"/>
    <w:rsid w:val="00851C86"/>
    <w:rsid w:val="008546BF"/>
    <w:rsid w:val="00856EBE"/>
    <w:rsid w:val="00871CEE"/>
    <w:rsid w:val="008728E1"/>
    <w:rsid w:val="00887BE8"/>
    <w:rsid w:val="008A399A"/>
    <w:rsid w:val="008B3DA9"/>
    <w:rsid w:val="008C04C0"/>
    <w:rsid w:val="008D0FD7"/>
    <w:rsid w:val="008D3169"/>
    <w:rsid w:val="008E2334"/>
    <w:rsid w:val="008E3145"/>
    <w:rsid w:val="0090748B"/>
    <w:rsid w:val="0091666A"/>
    <w:rsid w:val="00923064"/>
    <w:rsid w:val="009264CB"/>
    <w:rsid w:val="0095163B"/>
    <w:rsid w:val="00966D9B"/>
    <w:rsid w:val="00985851"/>
    <w:rsid w:val="009A0F4E"/>
    <w:rsid w:val="009A7CF5"/>
    <w:rsid w:val="009B4959"/>
    <w:rsid w:val="009C4A21"/>
    <w:rsid w:val="009C5D0E"/>
    <w:rsid w:val="009C6CF1"/>
    <w:rsid w:val="009F11F7"/>
    <w:rsid w:val="009F43A3"/>
    <w:rsid w:val="009F465D"/>
    <w:rsid w:val="00A117B8"/>
    <w:rsid w:val="00A27754"/>
    <w:rsid w:val="00A34336"/>
    <w:rsid w:val="00A40F2D"/>
    <w:rsid w:val="00A511C9"/>
    <w:rsid w:val="00A53DEB"/>
    <w:rsid w:val="00A545C0"/>
    <w:rsid w:val="00A56E8F"/>
    <w:rsid w:val="00A62F2B"/>
    <w:rsid w:val="00A7031C"/>
    <w:rsid w:val="00A7574E"/>
    <w:rsid w:val="00A81522"/>
    <w:rsid w:val="00A8404F"/>
    <w:rsid w:val="00A871D9"/>
    <w:rsid w:val="00A97B64"/>
    <w:rsid w:val="00AA5333"/>
    <w:rsid w:val="00AB4133"/>
    <w:rsid w:val="00AC1171"/>
    <w:rsid w:val="00AC217B"/>
    <w:rsid w:val="00AC5843"/>
    <w:rsid w:val="00AD4A85"/>
    <w:rsid w:val="00AD744A"/>
    <w:rsid w:val="00AE0F63"/>
    <w:rsid w:val="00AE1B11"/>
    <w:rsid w:val="00B02A29"/>
    <w:rsid w:val="00B10B3F"/>
    <w:rsid w:val="00B12EC3"/>
    <w:rsid w:val="00B15BF9"/>
    <w:rsid w:val="00B2046C"/>
    <w:rsid w:val="00B35817"/>
    <w:rsid w:val="00B42535"/>
    <w:rsid w:val="00B51258"/>
    <w:rsid w:val="00B5500B"/>
    <w:rsid w:val="00B551DF"/>
    <w:rsid w:val="00B56A7A"/>
    <w:rsid w:val="00B64EB7"/>
    <w:rsid w:val="00B66F82"/>
    <w:rsid w:val="00B72CFB"/>
    <w:rsid w:val="00B85C7E"/>
    <w:rsid w:val="00BA0E8E"/>
    <w:rsid w:val="00BB5037"/>
    <w:rsid w:val="00BB591E"/>
    <w:rsid w:val="00BB6F54"/>
    <w:rsid w:val="00BC4A3A"/>
    <w:rsid w:val="00BF5889"/>
    <w:rsid w:val="00C01EE6"/>
    <w:rsid w:val="00C37B78"/>
    <w:rsid w:val="00C541C2"/>
    <w:rsid w:val="00C67A5B"/>
    <w:rsid w:val="00C734E3"/>
    <w:rsid w:val="00C92A59"/>
    <w:rsid w:val="00C9380D"/>
    <w:rsid w:val="00CA50CB"/>
    <w:rsid w:val="00CA6938"/>
    <w:rsid w:val="00CB4876"/>
    <w:rsid w:val="00CB63A7"/>
    <w:rsid w:val="00CE6D4B"/>
    <w:rsid w:val="00CF6997"/>
    <w:rsid w:val="00D050D9"/>
    <w:rsid w:val="00D056F7"/>
    <w:rsid w:val="00D11511"/>
    <w:rsid w:val="00D12118"/>
    <w:rsid w:val="00D25557"/>
    <w:rsid w:val="00D3059A"/>
    <w:rsid w:val="00D368D9"/>
    <w:rsid w:val="00D55083"/>
    <w:rsid w:val="00D561C1"/>
    <w:rsid w:val="00D64002"/>
    <w:rsid w:val="00D66CED"/>
    <w:rsid w:val="00D81ED8"/>
    <w:rsid w:val="00D91417"/>
    <w:rsid w:val="00D93F91"/>
    <w:rsid w:val="00DC1AB6"/>
    <w:rsid w:val="00DC31FF"/>
    <w:rsid w:val="00DD158C"/>
    <w:rsid w:val="00DF055E"/>
    <w:rsid w:val="00DF6C6D"/>
    <w:rsid w:val="00DF78E0"/>
    <w:rsid w:val="00E0280A"/>
    <w:rsid w:val="00E05451"/>
    <w:rsid w:val="00E05CA8"/>
    <w:rsid w:val="00E208DC"/>
    <w:rsid w:val="00E245FB"/>
    <w:rsid w:val="00E31C87"/>
    <w:rsid w:val="00E43522"/>
    <w:rsid w:val="00E45B95"/>
    <w:rsid w:val="00E602B3"/>
    <w:rsid w:val="00E71934"/>
    <w:rsid w:val="00E72441"/>
    <w:rsid w:val="00E769BD"/>
    <w:rsid w:val="00E777A9"/>
    <w:rsid w:val="00E908FD"/>
    <w:rsid w:val="00E93502"/>
    <w:rsid w:val="00E94732"/>
    <w:rsid w:val="00ED4F8F"/>
    <w:rsid w:val="00ED6CD5"/>
    <w:rsid w:val="00EE660A"/>
    <w:rsid w:val="00F00092"/>
    <w:rsid w:val="00F005F5"/>
    <w:rsid w:val="00F00ABE"/>
    <w:rsid w:val="00F04005"/>
    <w:rsid w:val="00F1270B"/>
    <w:rsid w:val="00F5106C"/>
    <w:rsid w:val="00F56745"/>
    <w:rsid w:val="00F6633D"/>
    <w:rsid w:val="00F8548C"/>
    <w:rsid w:val="00F85805"/>
    <w:rsid w:val="00F91E63"/>
    <w:rsid w:val="00F963CE"/>
    <w:rsid w:val="00FE56AA"/>
    <w:rsid w:val="00FE6534"/>
    <w:rsid w:val="00FF495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E99BAE2E-72EF-4E0D-B362-C74A36AA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customStyle="1" w:styleId="highlight">
    <w:name w:val="highlight"/>
    <w:basedOn w:val="Domylnaczcionkaakapitu"/>
    <w:rsid w:val="004D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365838728">
      <w:bodyDiv w:val="1"/>
      <w:marLeft w:val="0"/>
      <w:marRight w:val="0"/>
      <w:marTop w:val="0"/>
      <w:marBottom w:val="0"/>
      <w:divBdr>
        <w:top w:val="none" w:sz="0" w:space="0" w:color="auto"/>
        <w:left w:val="none" w:sz="0" w:space="0" w:color="auto"/>
        <w:bottom w:val="none" w:sz="0" w:space="0" w:color="auto"/>
        <w:right w:val="none" w:sz="0" w:space="0" w:color="auto"/>
      </w:divBdr>
    </w:div>
    <w:div w:id="1218860757">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438868810">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 w:id="1958481674">
      <w:bodyDiv w:val="1"/>
      <w:marLeft w:val="0"/>
      <w:marRight w:val="0"/>
      <w:marTop w:val="0"/>
      <w:marBottom w:val="0"/>
      <w:divBdr>
        <w:top w:val="none" w:sz="0" w:space="0" w:color="auto"/>
        <w:left w:val="none" w:sz="0" w:space="0" w:color="auto"/>
        <w:bottom w:val="none" w:sz="0" w:space="0" w:color="auto"/>
        <w:right w:val="none" w:sz="0" w:space="0" w:color="auto"/>
      </w:divBdr>
    </w:div>
    <w:div w:id="197814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CDA5-A6AB-4A11-B12C-9380A387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31</Pages>
  <Words>9869</Words>
  <Characters>59214</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Zaworska</dc:creator>
  <cp:keywords/>
  <dc:description/>
  <cp:lastModifiedBy>Weronika Ciachowska</cp:lastModifiedBy>
  <cp:revision>10</cp:revision>
  <cp:lastPrinted>2025-01-15T10:49:00Z</cp:lastPrinted>
  <dcterms:created xsi:type="dcterms:W3CDTF">2025-01-13T10:21:00Z</dcterms:created>
  <dcterms:modified xsi:type="dcterms:W3CDTF">2025-01-15T11:53:00Z</dcterms:modified>
</cp:coreProperties>
</file>