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B3180" w14:textId="6BFE1A95" w:rsidR="00154AAE" w:rsidRPr="00085EA5" w:rsidRDefault="00154AAE" w:rsidP="00E137A5">
      <w:pPr>
        <w:rPr>
          <w:rFonts w:eastAsia="Calibri" w:cs="Arial"/>
          <w:lang w:eastAsia="en-US"/>
        </w:rPr>
      </w:pPr>
      <w:r w:rsidRPr="00085EA5">
        <w:rPr>
          <w:rFonts w:eastAsia="Calibri" w:cs="Arial"/>
          <w:lang w:eastAsia="en-US"/>
        </w:rPr>
        <w:t>Załącznik A do SWZ Opis przedmiotu zamówienia</w:t>
      </w:r>
      <w:r w:rsidR="00AB1599">
        <w:rPr>
          <w:rFonts w:eastAsia="Calibri" w:cs="Arial"/>
          <w:lang w:eastAsia="en-US"/>
        </w:rPr>
        <w:t xml:space="preserve"> </w:t>
      </w:r>
      <w:r w:rsidRPr="00085EA5">
        <w:rPr>
          <w:rFonts w:eastAsia="Calibri" w:cs="Arial"/>
          <w:lang w:eastAsia="en-US"/>
        </w:rPr>
        <w:t xml:space="preserve">ZNAK SPRAWY: </w:t>
      </w:r>
      <w:r w:rsidR="00AE7FB9">
        <w:rPr>
          <w:rFonts w:eastAsia="Calibri" w:cs="Arial"/>
          <w:lang w:eastAsia="en-US"/>
        </w:rPr>
        <w:t>ZP</w:t>
      </w:r>
      <w:r w:rsidRPr="00085EA5">
        <w:rPr>
          <w:rFonts w:eastAsia="Calibri" w:cs="Arial"/>
          <w:lang w:eastAsia="en-US"/>
        </w:rPr>
        <w:t>.271.</w:t>
      </w:r>
      <w:r w:rsidR="00B67E2F">
        <w:rPr>
          <w:rFonts w:eastAsia="Calibri" w:cs="Arial"/>
          <w:lang w:eastAsia="en-US"/>
        </w:rPr>
        <w:t>1</w:t>
      </w:r>
      <w:r w:rsidR="00AE7FB9">
        <w:rPr>
          <w:rFonts w:eastAsia="Calibri" w:cs="Arial"/>
          <w:lang w:eastAsia="en-US"/>
        </w:rPr>
        <w:t>.2.2025</w:t>
      </w:r>
      <w:r w:rsidR="00B935A1" w:rsidRPr="00085EA5">
        <w:rPr>
          <w:rFonts w:eastAsia="Calibri" w:cs="Arial"/>
          <w:lang w:eastAsia="en-US"/>
        </w:rPr>
        <w:t>.WC</w:t>
      </w:r>
    </w:p>
    <w:p w14:paraId="28E6ED8B" w14:textId="77777777" w:rsidR="00F76D08" w:rsidRPr="00AB1599" w:rsidRDefault="00F76D08" w:rsidP="00240126">
      <w:pPr>
        <w:spacing w:line="360" w:lineRule="auto"/>
        <w:jc w:val="center"/>
        <w:rPr>
          <w:rFonts w:eastAsia="Calibri" w:cs="Arial"/>
          <w:b/>
          <w:sz w:val="12"/>
          <w:szCs w:val="12"/>
          <w:lang w:eastAsia="en-US"/>
        </w:rPr>
      </w:pPr>
    </w:p>
    <w:p w14:paraId="23011B53" w14:textId="77777777" w:rsidR="00E13995" w:rsidRDefault="00E13995" w:rsidP="00E13995">
      <w:pPr>
        <w:spacing w:line="360" w:lineRule="auto"/>
        <w:jc w:val="center"/>
      </w:pPr>
      <w:r w:rsidRPr="00D25557">
        <w:t>Modernizacja kompleksu sportowego „Moje Boisko - Orlik 2012” wraz z budową</w:t>
      </w:r>
      <w:r>
        <w:t xml:space="preserve"> </w:t>
      </w:r>
      <w:r w:rsidRPr="00D25557">
        <w:t xml:space="preserve">sprawnościowego placu zabaw w Stężycy i modernizacja kompleksu sportowego </w:t>
      </w:r>
    </w:p>
    <w:p w14:paraId="7C8213D1" w14:textId="77777777" w:rsidR="00E13995" w:rsidRDefault="00E13995" w:rsidP="00E13995">
      <w:pPr>
        <w:spacing w:line="360" w:lineRule="auto"/>
        <w:jc w:val="center"/>
      </w:pPr>
      <w:r w:rsidRPr="00D25557">
        <w:t>„Moje Boisko - Orlik 2012” w Kamienicy Szlacheckiej</w:t>
      </w:r>
    </w:p>
    <w:p w14:paraId="2A959E0C" w14:textId="77777777" w:rsidR="00AB1599" w:rsidRPr="004419E5" w:rsidRDefault="00AB1599" w:rsidP="00240126">
      <w:pPr>
        <w:spacing w:line="360" w:lineRule="auto"/>
        <w:jc w:val="center"/>
        <w:rPr>
          <w:rFonts w:eastAsia="Calibri" w:cs="Arial"/>
          <w:b/>
          <w:sz w:val="10"/>
          <w:lang w:eastAsia="en-US"/>
        </w:rPr>
      </w:pPr>
    </w:p>
    <w:p w14:paraId="7DF369DE" w14:textId="77777777" w:rsidR="00AE7FB9" w:rsidRDefault="00496539" w:rsidP="009A1775">
      <w:pPr>
        <w:numPr>
          <w:ilvl w:val="0"/>
          <w:numId w:val="1"/>
        </w:numPr>
        <w:spacing w:line="360" w:lineRule="auto"/>
        <w:ind w:left="284" w:hanging="284"/>
        <w:jc w:val="both"/>
        <w:rPr>
          <w:rFonts w:eastAsia="Calibri" w:cs="Arial"/>
          <w:lang w:eastAsia="en-US"/>
        </w:rPr>
      </w:pPr>
      <w:r w:rsidRPr="001E47F1">
        <w:rPr>
          <w:rFonts w:eastAsia="Calibri" w:cs="Arial"/>
          <w:lang w:eastAsia="en-US"/>
        </w:rPr>
        <w:t>Zam</w:t>
      </w:r>
      <w:r w:rsidR="00AD2690" w:rsidRPr="001E47F1">
        <w:rPr>
          <w:rFonts w:eastAsia="Calibri" w:cs="Arial"/>
          <w:lang w:eastAsia="en-US"/>
        </w:rPr>
        <w:t>ówieni</w:t>
      </w:r>
      <w:r w:rsidRPr="001E47F1">
        <w:rPr>
          <w:rFonts w:eastAsia="Calibri" w:cs="Arial"/>
          <w:lang w:eastAsia="en-US"/>
        </w:rPr>
        <w:t xml:space="preserve">e </w:t>
      </w:r>
      <w:r w:rsidR="00B67E2F" w:rsidRPr="001E47F1">
        <w:rPr>
          <w:rFonts w:eastAsia="Calibri" w:cs="Arial"/>
          <w:lang w:eastAsia="en-US"/>
        </w:rPr>
        <w:t>na</w:t>
      </w:r>
      <w:r w:rsidR="00AB1599">
        <w:rPr>
          <w:rFonts w:eastAsia="Calibri" w:cs="Arial"/>
          <w:lang w:eastAsia="en-US"/>
        </w:rPr>
        <w:t xml:space="preserve"> wykonanie robót</w:t>
      </w:r>
      <w:r w:rsidR="00B67E2F" w:rsidRPr="001E47F1">
        <w:rPr>
          <w:rFonts w:eastAsia="Calibri" w:cs="Arial"/>
          <w:lang w:eastAsia="en-US"/>
        </w:rPr>
        <w:t xml:space="preserve">: </w:t>
      </w:r>
    </w:p>
    <w:p w14:paraId="23AE4874" w14:textId="77777777"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Przedmiot zamówienia:</w:t>
      </w:r>
    </w:p>
    <w:p w14:paraId="701E4D6C" w14:textId="77777777" w:rsidR="00AE7FB9" w:rsidRPr="00AE7FB9" w:rsidRDefault="00AE7FB9" w:rsidP="00AE7FB9">
      <w:pPr>
        <w:spacing w:line="360" w:lineRule="auto"/>
        <w:ind w:left="284"/>
        <w:jc w:val="both"/>
        <w:rPr>
          <w:rFonts w:eastAsia="Calibri" w:cs="Arial"/>
          <w:lang w:eastAsia="en-US"/>
        </w:rPr>
      </w:pPr>
      <w:r w:rsidRPr="00AE7FB9">
        <w:rPr>
          <w:rFonts w:eastAsia="Calibri" w:cs="Arial"/>
          <w:lang w:eastAsia="en-US"/>
        </w:rPr>
        <w:t xml:space="preserve">Wymiana nawierzchni boiska piłkarskiego w kompleksie sportowym „Moje Boisko-ORLIK 2012” w Stężycy wraz z budową sprawnościowego placu zabaw. </w:t>
      </w:r>
    </w:p>
    <w:p w14:paraId="558D2CC8" w14:textId="77777777" w:rsidR="00AE7FB9" w:rsidRPr="00AE7FB9" w:rsidRDefault="00AE7FB9" w:rsidP="00AE7FB9">
      <w:pPr>
        <w:spacing w:line="360" w:lineRule="auto"/>
        <w:ind w:left="284"/>
        <w:jc w:val="both"/>
        <w:rPr>
          <w:rFonts w:eastAsia="Calibri" w:cs="Arial"/>
          <w:lang w:eastAsia="en-US"/>
        </w:rPr>
      </w:pPr>
      <w:r w:rsidRPr="00AE7FB9">
        <w:rPr>
          <w:rFonts w:eastAsia="Calibri" w:cs="Arial"/>
          <w:lang w:eastAsia="en-US"/>
        </w:rPr>
        <w:t xml:space="preserve">Wymiana nawierzchni syntetycznej nawierzchni boiska piłkarskiego w kompleksie sportowym „Moje Boisko-ORLIK 2012” w Kamienicy Szlacheckiej. </w:t>
      </w:r>
    </w:p>
    <w:p w14:paraId="0899BD84" w14:textId="09F709A0" w:rsidR="008D79A0" w:rsidRPr="00AE7FB9" w:rsidRDefault="008D79A0" w:rsidP="008D79A0">
      <w:pPr>
        <w:spacing w:line="360" w:lineRule="auto"/>
        <w:ind w:left="284"/>
        <w:jc w:val="both"/>
        <w:rPr>
          <w:rFonts w:eastAsia="Calibri" w:cs="Arial"/>
          <w:lang w:eastAsia="en-US"/>
        </w:rPr>
      </w:pPr>
      <w:r>
        <w:rPr>
          <w:rFonts w:eastAsia="Calibri" w:cs="Arial"/>
          <w:lang w:eastAsia="en-US"/>
        </w:rPr>
        <w:t xml:space="preserve">Zadanie jest </w:t>
      </w:r>
      <w:r w:rsidRPr="008D79A0">
        <w:rPr>
          <w:rFonts w:eastAsia="Calibri" w:cs="Arial"/>
          <w:lang w:eastAsia="en-US"/>
        </w:rPr>
        <w:t>dofinansowane ze środków Funduszu Rozwoju Kultury</w:t>
      </w:r>
      <w:r>
        <w:rPr>
          <w:rFonts w:eastAsia="Calibri" w:cs="Arial"/>
          <w:lang w:eastAsia="en-US"/>
        </w:rPr>
        <w:t xml:space="preserve"> </w:t>
      </w:r>
      <w:r w:rsidRPr="008D79A0">
        <w:rPr>
          <w:rFonts w:eastAsia="Calibri" w:cs="Arial"/>
          <w:lang w:eastAsia="en-US"/>
        </w:rPr>
        <w:t>Fizycznej</w:t>
      </w:r>
      <w:r>
        <w:rPr>
          <w:rFonts w:eastAsia="Calibri" w:cs="Arial"/>
          <w:lang w:eastAsia="en-US"/>
        </w:rPr>
        <w:t xml:space="preserve"> w ramach programu </w:t>
      </w:r>
      <w:r w:rsidRPr="008D79A0">
        <w:rPr>
          <w:rFonts w:eastAsia="Calibri" w:cs="Arial"/>
          <w:lang w:eastAsia="en-US"/>
        </w:rPr>
        <w:t>MODERNIZACJI KOMPLEKSÓW SPORTOWYCH</w:t>
      </w:r>
      <w:r>
        <w:rPr>
          <w:rFonts w:eastAsia="Calibri" w:cs="Arial"/>
          <w:lang w:eastAsia="en-US"/>
        </w:rPr>
        <w:t xml:space="preserve"> </w:t>
      </w:r>
      <w:r w:rsidRPr="008D79A0">
        <w:rPr>
          <w:rFonts w:eastAsia="Calibri" w:cs="Arial"/>
          <w:lang w:eastAsia="en-US"/>
        </w:rPr>
        <w:t>„MOJE BOISKO – ORLIK 2012” – EDYCJA 2024</w:t>
      </w:r>
      <w:r>
        <w:rPr>
          <w:rFonts w:eastAsia="Calibri" w:cs="Arial"/>
          <w:lang w:eastAsia="en-US"/>
        </w:rPr>
        <w:t>”.</w:t>
      </w:r>
    </w:p>
    <w:p w14:paraId="100ADA58" w14:textId="77777777" w:rsidR="00AE7FB9" w:rsidRPr="00AE7FB9" w:rsidRDefault="00AE7FB9" w:rsidP="00AE7FB9">
      <w:pPr>
        <w:spacing w:line="360" w:lineRule="auto"/>
        <w:ind w:left="284"/>
        <w:jc w:val="both"/>
        <w:rPr>
          <w:rFonts w:eastAsia="Calibri" w:cs="Arial"/>
          <w:lang w:eastAsia="en-US"/>
        </w:rPr>
      </w:pPr>
      <w:r w:rsidRPr="00AE7FB9">
        <w:rPr>
          <w:rFonts w:eastAsia="Calibri" w:cs="Arial"/>
          <w:lang w:eastAsia="en-US"/>
        </w:rPr>
        <w:t xml:space="preserve">Zakres przedmiotu zamówienia: </w:t>
      </w:r>
    </w:p>
    <w:p w14:paraId="0B671B71" w14:textId="77777777" w:rsidR="00AE7FB9" w:rsidRPr="00AE7FB9" w:rsidRDefault="00AE7FB9" w:rsidP="00AE7FB9">
      <w:pPr>
        <w:spacing w:line="360" w:lineRule="auto"/>
        <w:ind w:left="284"/>
        <w:jc w:val="both"/>
        <w:rPr>
          <w:rFonts w:eastAsia="Calibri" w:cs="Arial"/>
          <w:lang w:eastAsia="en-US"/>
        </w:rPr>
      </w:pPr>
      <w:r w:rsidRPr="00AE7FB9">
        <w:rPr>
          <w:rFonts w:eastAsia="Calibri" w:cs="Arial"/>
          <w:lang w:eastAsia="en-US"/>
        </w:rPr>
        <w:t>Wymiana nawierzchni boisk piłkarskich w Stężycy i Kamienicy Szlacheckiej  z nawierzchni z trawy syntetycznej na boiskach piłkarskich o wymiarach: boisko w Stężycy: 33m x 63m (pole do gry 27m x 57m), boisko w kamienicy Szlacheckiej: 30m x 62m (pole do gry 26m x 56m).  Zaprojektowano nową nawierzchnię boiska z trawy syntetycznej w kolorze zielonym wypełnioną piaskiem kwarcowym oraz EPDM z recyklingu Nawierzchnia będzie posiadać dwa rodzaje włókien (</w:t>
      </w:r>
      <w:proofErr w:type="spellStart"/>
      <w:r w:rsidRPr="00AE7FB9">
        <w:rPr>
          <w:rFonts w:eastAsia="Calibri" w:cs="Arial"/>
          <w:lang w:eastAsia="en-US"/>
        </w:rPr>
        <w:t>monofilowe</w:t>
      </w:r>
      <w:proofErr w:type="spellEnd"/>
      <w:r w:rsidRPr="00AE7FB9">
        <w:rPr>
          <w:rFonts w:eastAsia="Calibri" w:cs="Arial"/>
          <w:lang w:eastAsia="en-US"/>
        </w:rPr>
        <w:t xml:space="preserve"> i </w:t>
      </w:r>
      <w:proofErr w:type="spellStart"/>
      <w:r w:rsidRPr="00AE7FB9">
        <w:rPr>
          <w:rFonts w:eastAsia="Calibri" w:cs="Arial"/>
          <w:lang w:eastAsia="en-US"/>
        </w:rPr>
        <w:t>fibrylowane</w:t>
      </w:r>
      <w:proofErr w:type="spellEnd"/>
      <w:r w:rsidRPr="00AE7FB9">
        <w:rPr>
          <w:rFonts w:eastAsia="Calibri" w:cs="Arial"/>
          <w:lang w:eastAsia="en-US"/>
        </w:rPr>
        <w:t xml:space="preserve">), każde o wysokości min. 50 mm. </w:t>
      </w:r>
    </w:p>
    <w:p w14:paraId="0D947DBE" w14:textId="7151B147" w:rsidR="00AE7FB9" w:rsidRDefault="00AE7FB9" w:rsidP="00AE7FB9">
      <w:pPr>
        <w:spacing w:line="360" w:lineRule="auto"/>
        <w:ind w:left="284"/>
        <w:jc w:val="both"/>
        <w:rPr>
          <w:rFonts w:eastAsia="Calibri" w:cs="Arial"/>
          <w:lang w:eastAsia="en-US"/>
        </w:rPr>
      </w:pPr>
      <w:r w:rsidRPr="00AE7FB9">
        <w:rPr>
          <w:rFonts w:eastAsia="Calibri" w:cs="Arial"/>
          <w:lang w:eastAsia="en-US"/>
        </w:rPr>
        <w:t>W kompleksie sportowym "Moje Boisko - ORLIK 2012" w Stężycy uzupełnienie kompleksu poprzez budowę sprawnościowego placu zabaw: wybudowanie z dwóch zestawów - jeden  sportowo-sprawnościowy,  o wymiarach 7,74</w:t>
      </w:r>
      <w:r>
        <w:rPr>
          <w:rFonts w:eastAsia="Calibri" w:cs="Arial"/>
          <w:lang w:eastAsia="en-US"/>
        </w:rPr>
        <w:t xml:space="preserve"> </w:t>
      </w:r>
      <w:r w:rsidRPr="00AE7FB9">
        <w:rPr>
          <w:rFonts w:eastAsia="Calibri" w:cs="Arial"/>
          <w:lang w:eastAsia="en-US"/>
        </w:rPr>
        <w:t>m x 7,3</w:t>
      </w:r>
      <w:r>
        <w:rPr>
          <w:rFonts w:eastAsia="Calibri" w:cs="Arial"/>
          <w:lang w:eastAsia="en-US"/>
        </w:rPr>
        <w:t xml:space="preserve"> </w:t>
      </w:r>
      <w:r w:rsidRPr="00AE7FB9">
        <w:rPr>
          <w:rFonts w:eastAsia="Calibri" w:cs="Arial"/>
          <w:lang w:eastAsia="en-US"/>
        </w:rPr>
        <w:t>m x 1,26</w:t>
      </w:r>
      <w:r>
        <w:rPr>
          <w:rFonts w:eastAsia="Calibri" w:cs="Arial"/>
          <w:lang w:eastAsia="en-US"/>
        </w:rPr>
        <w:t xml:space="preserve"> </w:t>
      </w:r>
      <w:r w:rsidRPr="00AE7FB9">
        <w:rPr>
          <w:rFonts w:eastAsia="Calibri" w:cs="Arial"/>
          <w:lang w:eastAsia="en-US"/>
        </w:rPr>
        <w:t>m oraz drugi sprawnościowy o wymiarach 7m x 5,3</w:t>
      </w:r>
      <w:r>
        <w:rPr>
          <w:rFonts w:eastAsia="Calibri" w:cs="Arial"/>
          <w:lang w:eastAsia="en-US"/>
        </w:rPr>
        <w:t xml:space="preserve"> </w:t>
      </w:r>
      <w:r w:rsidRPr="00AE7FB9">
        <w:rPr>
          <w:rFonts w:eastAsia="Calibri" w:cs="Arial"/>
          <w:lang w:eastAsia="en-US"/>
        </w:rPr>
        <w:t>m x 2,11</w:t>
      </w:r>
      <w:r>
        <w:rPr>
          <w:rFonts w:eastAsia="Calibri" w:cs="Arial"/>
          <w:lang w:eastAsia="en-US"/>
        </w:rPr>
        <w:t xml:space="preserve"> </w:t>
      </w:r>
      <w:r w:rsidRPr="00AE7FB9">
        <w:rPr>
          <w:rFonts w:eastAsia="Calibri" w:cs="Arial"/>
          <w:lang w:eastAsia="en-US"/>
        </w:rPr>
        <w:t>m.</w:t>
      </w:r>
    </w:p>
    <w:p w14:paraId="75223B0E" w14:textId="77777777" w:rsidR="00C03BD4" w:rsidRDefault="00E13995" w:rsidP="00AE7FB9">
      <w:pPr>
        <w:spacing w:line="360" w:lineRule="auto"/>
        <w:ind w:left="284"/>
        <w:jc w:val="both"/>
        <w:rPr>
          <w:rFonts w:eastAsia="Calibri" w:cs="Arial"/>
          <w:lang w:eastAsia="en-US"/>
        </w:rPr>
      </w:pPr>
      <w:r>
        <w:rPr>
          <w:rFonts w:eastAsia="Calibri" w:cs="Arial"/>
          <w:lang w:eastAsia="en-US"/>
        </w:rPr>
        <w:t>W cenie należy ująć wykonanie i montaż dwóch tablic informacyjno-promocyjnych</w:t>
      </w:r>
      <w:r w:rsidR="00C03BD4">
        <w:rPr>
          <w:rFonts w:eastAsia="Calibri" w:cs="Arial"/>
          <w:lang w:eastAsia="en-US"/>
        </w:rPr>
        <w:t xml:space="preserve"> wg poniższego opisu:</w:t>
      </w:r>
    </w:p>
    <w:p w14:paraId="3D4075EE" w14:textId="50FE46FD" w:rsidR="00C03BD4" w:rsidRDefault="00C03BD4" w:rsidP="00C03BD4">
      <w:pPr>
        <w:spacing w:line="360" w:lineRule="auto"/>
        <w:ind w:left="284"/>
        <w:jc w:val="both"/>
        <w:rPr>
          <w:rFonts w:cs="Arial"/>
        </w:rPr>
      </w:pPr>
      <w:r>
        <w:rPr>
          <w:rFonts w:cs="Arial"/>
        </w:rPr>
        <w:t>W</w:t>
      </w:r>
      <w:r w:rsidRPr="00085EA5">
        <w:rPr>
          <w:rFonts w:cs="Arial"/>
        </w:rPr>
        <w:t xml:space="preserve"> momencie rozpoczęcia prac budowlanych lub innych działań zmierzających bezpośrednio do realizacji zadania należy zamontować tablic</w:t>
      </w:r>
      <w:r>
        <w:rPr>
          <w:rFonts w:cs="Arial"/>
        </w:rPr>
        <w:t>ę</w:t>
      </w:r>
      <w:r w:rsidRPr="00085EA5">
        <w:rPr>
          <w:rFonts w:cs="Arial"/>
        </w:rPr>
        <w:t xml:space="preserve"> o wymiarach 180</w:t>
      </w:r>
      <w:r>
        <w:rPr>
          <w:rFonts w:cs="Arial"/>
        </w:rPr>
        <w:t xml:space="preserve"> x </w:t>
      </w:r>
      <w:r w:rsidRPr="00085EA5">
        <w:rPr>
          <w:rFonts w:cs="Arial"/>
        </w:rPr>
        <w:t xml:space="preserve">120 cm. Tablicę informacyjną wykonuje się z płyty kompozytowej, tworzywa sztucznego pleksi lub PCV o grubości minimum 3 mm albo umieszcza na podkładzie metalowym z podwójnie zawiniętą krawędzią. W cenie należy ująć wykonanie, dostawę i montaż tablic. Solidny stelaż: nie gorszy niż stalowy z profili po obwodzie lub na dwóch okrągłych nogach + minimum 4 mocowania. Montaż przez zabetonowanie, wysokość słupków minimum 3,5 m. Przed realizacją należy przesłać projekt tablicy do akceptacji </w:t>
      </w:r>
      <w:r w:rsidRPr="00085EA5">
        <w:rPr>
          <w:rFonts w:cs="Arial"/>
        </w:rPr>
        <w:lastRenderedPageBreak/>
        <w:t xml:space="preserve">Zamawiającego. Miejsce lokalizacji tablicy należy uzgodnić z zamawiającym. </w:t>
      </w:r>
      <w:r>
        <w:rPr>
          <w:rFonts w:cs="Arial"/>
        </w:rPr>
        <w:t xml:space="preserve">Ilość tablic do wykonania i montażu w ramach niniejszego zamówienia: 2 szt. </w:t>
      </w:r>
    </w:p>
    <w:p w14:paraId="14A8A4A3" w14:textId="77777777"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Szczegółowy opis  przedmiotu zamówienia został zawarty w załącznikach do SWZ:</w:t>
      </w:r>
    </w:p>
    <w:p w14:paraId="24C0C70D" w14:textId="0BAD3455" w:rsidR="00AE7FB9" w:rsidRPr="00AE7FB9" w:rsidRDefault="00AE7FB9" w:rsidP="00AE7FB9">
      <w:pPr>
        <w:spacing w:line="360" w:lineRule="auto"/>
        <w:ind w:left="284"/>
        <w:jc w:val="both"/>
        <w:rPr>
          <w:rFonts w:eastAsia="Calibri" w:cs="Arial"/>
          <w:lang w:eastAsia="en-US"/>
        </w:rPr>
      </w:pPr>
      <w:r w:rsidRPr="00AE7FB9">
        <w:rPr>
          <w:rFonts w:eastAsia="Calibri" w:cs="Arial"/>
          <w:lang w:eastAsia="en-US"/>
        </w:rPr>
        <w:t xml:space="preserve">- mapy lokalizacji </w:t>
      </w:r>
      <w:r w:rsidR="00E13995">
        <w:rPr>
          <w:rFonts w:eastAsia="Calibri" w:cs="Arial"/>
          <w:lang w:eastAsia="en-US"/>
        </w:rPr>
        <w:t>boisk (Stężyca i Kamienica Szlachecka)</w:t>
      </w:r>
    </w:p>
    <w:p w14:paraId="12A0FC4A" w14:textId="7346691E" w:rsidR="00AE7FB9" w:rsidRPr="00AE7FB9" w:rsidRDefault="00AE7FB9" w:rsidP="00AE7FB9">
      <w:pPr>
        <w:spacing w:line="360" w:lineRule="auto"/>
        <w:ind w:left="284"/>
        <w:jc w:val="both"/>
        <w:rPr>
          <w:rFonts w:eastAsia="Calibri" w:cs="Arial"/>
          <w:lang w:eastAsia="en-US"/>
        </w:rPr>
      </w:pPr>
      <w:r w:rsidRPr="00AE7FB9">
        <w:rPr>
          <w:rFonts w:eastAsia="Calibri" w:cs="Arial"/>
          <w:lang w:eastAsia="en-US"/>
        </w:rPr>
        <w:t>- mapa lokalizacji sprawnościowego placu zabaw</w:t>
      </w:r>
      <w:r w:rsidR="00E13995">
        <w:rPr>
          <w:rFonts w:eastAsia="Calibri" w:cs="Arial"/>
          <w:lang w:eastAsia="en-US"/>
        </w:rPr>
        <w:t xml:space="preserve"> (Stężyca)</w:t>
      </w:r>
    </w:p>
    <w:p w14:paraId="44FB700F" w14:textId="77777777" w:rsidR="00AE7FB9" w:rsidRPr="00AE7FB9" w:rsidRDefault="00AE7FB9" w:rsidP="00AE7FB9">
      <w:pPr>
        <w:spacing w:line="360" w:lineRule="auto"/>
        <w:ind w:left="284"/>
        <w:jc w:val="both"/>
        <w:rPr>
          <w:rFonts w:eastAsia="Calibri" w:cs="Arial"/>
          <w:lang w:eastAsia="en-US"/>
        </w:rPr>
      </w:pPr>
      <w:r w:rsidRPr="00AE7FB9">
        <w:rPr>
          <w:rFonts w:eastAsia="Calibri" w:cs="Arial"/>
          <w:lang w:eastAsia="en-US"/>
        </w:rPr>
        <w:t xml:space="preserve">- </w:t>
      </w:r>
      <w:proofErr w:type="spellStart"/>
      <w:r w:rsidRPr="00AE7FB9">
        <w:rPr>
          <w:rFonts w:eastAsia="Calibri" w:cs="Arial"/>
          <w:lang w:eastAsia="en-US"/>
        </w:rPr>
        <w:t>STWiOR</w:t>
      </w:r>
      <w:proofErr w:type="spellEnd"/>
    </w:p>
    <w:p w14:paraId="7D06CCBB" w14:textId="426457B8" w:rsid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 xml:space="preserve">Elementy składowe, minimalne parametry jakościowe oraz wymiary, sposób montażu, szczegółowy opis i wygląd określono w </w:t>
      </w:r>
      <w:proofErr w:type="spellStart"/>
      <w:r w:rsidRPr="00AE7FB9">
        <w:rPr>
          <w:rFonts w:eastAsia="Calibri" w:cs="Arial"/>
          <w:lang w:eastAsia="en-US"/>
        </w:rPr>
        <w:t>STWiOR</w:t>
      </w:r>
      <w:proofErr w:type="spellEnd"/>
      <w:r w:rsidR="005024C1">
        <w:rPr>
          <w:rFonts w:eastAsia="Calibri" w:cs="Arial"/>
          <w:lang w:eastAsia="en-US"/>
        </w:rPr>
        <w:t>.</w:t>
      </w:r>
    </w:p>
    <w:p w14:paraId="08FF9EBE" w14:textId="62CBE96D" w:rsidR="005024C1" w:rsidRPr="00B70D15" w:rsidRDefault="005024C1" w:rsidP="006C0447">
      <w:pPr>
        <w:numPr>
          <w:ilvl w:val="0"/>
          <w:numId w:val="1"/>
        </w:numPr>
        <w:spacing w:line="360" w:lineRule="auto"/>
        <w:ind w:left="284" w:hanging="284"/>
        <w:jc w:val="both"/>
        <w:rPr>
          <w:rFonts w:eastAsia="Calibri" w:cs="Arial"/>
          <w:lang w:eastAsia="en-US"/>
        </w:rPr>
      </w:pPr>
      <w:r w:rsidRPr="00B70D15">
        <w:rPr>
          <w:rFonts w:eastAsia="Calibri" w:cs="Arial"/>
          <w:lang w:eastAsia="en-US"/>
        </w:rPr>
        <w:t xml:space="preserve">Gwarancja stanowi kryterium oceny ofert. </w:t>
      </w:r>
      <w:bookmarkStart w:id="0" w:name="_Hlk187833150"/>
      <w:r w:rsidRPr="00B70D15">
        <w:rPr>
          <w:rFonts w:eastAsia="Calibri" w:cs="Arial"/>
          <w:lang w:eastAsia="en-US"/>
        </w:rPr>
        <w:t>Wykonawca nie może uzależniać gwarancji od zawarcia odpłatnych umów serwisowych. W przypadku</w:t>
      </w:r>
      <w:r w:rsidR="00B70D15" w:rsidRPr="00B70D15">
        <w:rPr>
          <w:rFonts w:eastAsia="Calibri" w:cs="Arial"/>
          <w:lang w:eastAsia="en-US"/>
        </w:rPr>
        <w:t xml:space="preserve">, gdy producent uzależnia udzielenie gwarancji od zawarcia odpłatnych serwisów – należy je wliczyć do ceny oferty. Zamawiający nie </w:t>
      </w:r>
      <w:r w:rsidR="00EF121B">
        <w:rPr>
          <w:rFonts w:eastAsia="Calibri" w:cs="Arial"/>
          <w:lang w:eastAsia="en-US"/>
        </w:rPr>
        <w:t>wyraża zgody, aby warunkować utrzymanie gwarancji zawarciem</w:t>
      </w:r>
      <w:r w:rsidR="00B70D15" w:rsidRPr="00B70D15">
        <w:rPr>
          <w:rFonts w:eastAsia="Calibri" w:cs="Arial"/>
          <w:lang w:eastAsia="en-US"/>
        </w:rPr>
        <w:t xml:space="preserve"> odpłatnych umów serwisowych.</w:t>
      </w:r>
    </w:p>
    <w:bookmarkEnd w:id="0"/>
    <w:p w14:paraId="08E9279C" w14:textId="584010A3"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Poglądowe rozmieszczenie urządzeń zostało przedstawione na szkicu lokalizacji urządzeń</w:t>
      </w:r>
      <w:r w:rsidR="00C03BD4">
        <w:rPr>
          <w:rFonts w:eastAsia="Calibri" w:cs="Arial"/>
          <w:lang w:eastAsia="en-US"/>
        </w:rPr>
        <w:t xml:space="preserve"> (zgodnie ze zgłoszeniem robót)</w:t>
      </w:r>
      <w:r>
        <w:rPr>
          <w:rFonts w:eastAsia="Calibri" w:cs="Arial"/>
          <w:lang w:eastAsia="en-US"/>
        </w:rPr>
        <w:t>.</w:t>
      </w:r>
      <w:r w:rsidR="00C03BD4">
        <w:rPr>
          <w:rFonts w:eastAsia="Calibri" w:cs="Arial"/>
          <w:lang w:eastAsia="en-US"/>
        </w:rPr>
        <w:t xml:space="preserve"> Zamawiający dopuszcza ewentualnie inne rozmieszczenie urządzeń pod warunkiem opracowania przez Wykonawcę stosownej dokumentacji i uzyskaniem zgłoszenia robót, pod warunkiem zachowania stref bezpieczeństwa. W przypadku zmiany rozmieszczenia urządzeń koszty związane ze zmianą w całości ponosi Wykonawca.</w:t>
      </w:r>
    </w:p>
    <w:p w14:paraId="73A140F1" w14:textId="21BFE829"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 xml:space="preserve">Zamawiający </w:t>
      </w:r>
      <w:r w:rsidR="00C03BD4">
        <w:rPr>
          <w:rFonts w:eastAsia="Calibri" w:cs="Arial"/>
          <w:lang w:eastAsia="en-US"/>
        </w:rPr>
        <w:t xml:space="preserve">dopuszcza </w:t>
      </w:r>
      <w:r w:rsidRPr="00AE7FB9">
        <w:rPr>
          <w:rFonts w:eastAsia="Calibri" w:cs="Arial"/>
          <w:lang w:eastAsia="en-US"/>
        </w:rPr>
        <w:t xml:space="preserve">tolerancję +/- 5% w stosunku do wymiarów urządzeń podanych w </w:t>
      </w:r>
      <w:proofErr w:type="spellStart"/>
      <w:r w:rsidRPr="00AE7FB9">
        <w:rPr>
          <w:rFonts w:eastAsia="Calibri" w:cs="Arial"/>
          <w:lang w:eastAsia="en-US"/>
        </w:rPr>
        <w:t>STWiOR</w:t>
      </w:r>
      <w:proofErr w:type="spellEnd"/>
      <w:r w:rsidR="00E13995">
        <w:rPr>
          <w:rFonts w:eastAsia="Calibri" w:cs="Arial"/>
          <w:lang w:eastAsia="en-US"/>
        </w:rPr>
        <w:t>.</w:t>
      </w:r>
    </w:p>
    <w:p w14:paraId="0C456360" w14:textId="28807F02" w:rsid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Roboty muszą być wykonane zgodnie z dokumentacją zamówienia, obowiązującymi przepisami, normami oraz na ustalonych umową warunkach oraz zgodnie z certyfikatami bezpieczeństwa.</w:t>
      </w:r>
    </w:p>
    <w:p w14:paraId="27D2C567" w14:textId="1344422F"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Sposób rozliczenia</w:t>
      </w:r>
      <w:r>
        <w:rPr>
          <w:rFonts w:eastAsia="Calibri" w:cs="Arial"/>
          <w:lang w:eastAsia="en-US"/>
        </w:rPr>
        <w:t>: roz</w:t>
      </w:r>
      <w:r w:rsidRPr="00AE7FB9">
        <w:rPr>
          <w:rFonts w:eastAsia="Calibri" w:cs="Arial"/>
          <w:lang w:eastAsia="en-US"/>
        </w:rPr>
        <w:t>liczenie robót nastąpi w formie wynagrodzenia ryczałtowego.</w:t>
      </w:r>
      <w:r>
        <w:rPr>
          <w:rFonts w:eastAsia="Calibri" w:cs="Arial"/>
          <w:lang w:eastAsia="en-US"/>
        </w:rPr>
        <w:t xml:space="preserve"> </w:t>
      </w:r>
      <w:r w:rsidRPr="00AE7FB9">
        <w:rPr>
          <w:rFonts w:eastAsia="Calibri" w:cs="Arial"/>
          <w:lang w:eastAsia="en-US"/>
        </w:rPr>
        <w:t>Szczegółowe zasady dotyczące wyliczenia ceny oferty określono w SWZ.</w:t>
      </w:r>
      <w:r>
        <w:rPr>
          <w:rFonts w:eastAsia="Calibri" w:cs="Arial"/>
          <w:lang w:eastAsia="en-US"/>
        </w:rPr>
        <w:t xml:space="preserve"> </w:t>
      </w:r>
      <w:r w:rsidRPr="00AE7FB9">
        <w:rPr>
          <w:rFonts w:eastAsia="Calibri" w:cs="Arial"/>
          <w:lang w:eastAsia="en-US"/>
        </w:rPr>
        <w:t>Kosztorys ofertowy wymagany będzie do podpisania umowy.</w:t>
      </w:r>
    </w:p>
    <w:p w14:paraId="5BEBD17D" w14:textId="3CABB15B"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Zamawiający nie przewiduje żadnych przedpłat ani zaliczek na poczet realizacji przedmiotu zamówienia, a płatność nastąpi zgodnie z zapisami projektu umowy załączonego do SWZ.</w:t>
      </w:r>
    </w:p>
    <w:p w14:paraId="6B146FE3" w14:textId="77777777"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Organizacja, zagospodarowanie, zabezpieczenie, utrzymanie i likwidacja placu budowy leży po stronie Wykonawcy.</w:t>
      </w:r>
    </w:p>
    <w:p w14:paraId="0A1559D8" w14:textId="77777777"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 xml:space="preserve">Zmawiający dołożył należytej staranności, aby w opisie przedmiotu zamówienia nie wskazywać znaków towarowych, patentów lub pochodzenia, źródła lub szczególnego procesu, który mógłby charakteryzować produkty lub usługi dostarczone przez </w:t>
      </w:r>
      <w:r w:rsidRPr="00AE7FB9">
        <w:rPr>
          <w:rFonts w:eastAsia="Calibri" w:cs="Arial"/>
          <w:lang w:eastAsia="en-US"/>
        </w:rPr>
        <w:lastRenderedPageBreak/>
        <w:t xml:space="preserve">konkretnego wykonawcę. W przypadku stwierdzenia lub podjęcia przypuszczeń o wskazanie w sposób bezpośredni lub pośredni na znak towarowy, patent lub pochodzenie, źródło lub szczegółowy proces, który charakteryzuje produkty lub </w:t>
      </w:r>
      <w:proofErr w:type="spellStart"/>
      <w:r w:rsidRPr="00AE7FB9">
        <w:rPr>
          <w:rFonts w:eastAsia="Calibri" w:cs="Arial"/>
          <w:lang w:eastAsia="en-US"/>
        </w:rPr>
        <w:t>usłui</w:t>
      </w:r>
      <w:proofErr w:type="spellEnd"/>
      <w:r w:rsidRPr="00AE7FB9">
        <w:rPr>
          <w:rFonts w:eastAsia="Calibri" w:cs="Arial"/>
          <w:lang w:eastAsia="en-US"/>
        </w:rPr>
        <w:t xml:space="preserve"> dostarczone przez konkretnego wykonawcę. Zamawiający wskazuje, że celem Zamawiającego nie jest uprzywilejowanie lub wyeliminowanie niektórych wykonawców lub produktów. Opis przedmiotu zamówienia (i podane nazwy parametry-jeżeli występują) służą jedynie określeniu pożądanemu stanu wykonania, określeniu właściwości i wymogów technicznych założonych w dokumentacji dla danych rozwiązań.  Zamawiający dopuszcza się równoważne rozwiązania. W przypadku stwierdzenia użycia w dokumentacji lub </w:t>
      </w:r>
      <w:proofErr w:type="spellStart"/>
      <w:r w:rsidRPr="00AE7FB9">
        <w:rPr>
          <w:rFonts w:eastAsia="Calibri" w:cs="Arial"/>
          <w:lang w:eastAsia="en-US"/>
        </w:rPr>
        <w:t>STWiOR</w:t>
      </w:r>
      <w:proofErr w:type="spellEnd"/>
      <w:r w:rsidRPr="00AE7FB9">
        <w:rPr>
          <w:rFonts w:eastAsia="Calibri" w:cs="Arial"/>
          <w:lang w:eastAsia="en-US"/>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jedynie przyjąć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3FDE9FF7" w14:textId="77777777"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rsidRPr="00AE7FB9">
        <w:rPr>
          <w:rFonts w:eastAsia="Calibri" w:cs="Arial"/>
          <w:lang w:eastAsia="en-US"/>
        </w:rPr>
        <w:t>STWiOR</w:t>
      </w:r>
      <w:proofErr w:type="spellEnd"/>
      <w:r w:rsidRPr="00AE7FB9">
        <w:rPr>
          <w:rFonts w:eastAsia="Calibri" w:cs="Arial"/>
          <w:lang w:eastAsia="en-US"/>
        </w:rPr>
        <w:t xml:space="preserve">.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wniosku materiałowego zawierającego opis, parametry, właściwości materiału, urządzenia, wyrobu przewidzianego do wbudowania wraz z aktualnymi atestami, deklaracjami itp. Wniosek materiałowy zostanie zaopiniowany przez Zamawiającego w ciągu 14 dni od daty wpływu. W związku z powyższym okres weryfikacji wniosku należy uwzględnić przy planowaniu zamówień dostawy. </w:t>
      </w:r>
    </w:p>
    <w:p w14:paraId="5AAB9FF8" w14:textId="77777777" w:rsidR="00AE7FB9" w:rsidRP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lastRenderedPageBreak/>
        <w:t>Wykonawca udzielając gwarancji na zamówienie udziela Zamawiającemu gwarancji jakości na roboty budowlane z zastosowanymi materiałami budowlanymi, urządzeniami i wyposażeniem.</w:t>
      </w:r>
    </w:p>
    <w:p w14:paraId="0E5F05E8" w14:textId="2B8ACED6" w:rsidR="00AE7FB9" w:rsidRDefault="00AE7FB9" w:rsidP="00AE7FB9">
      <w:pPr>
        <w:numPr>
          <w:ilvl w:val="0"/>
          <w:numId w:val="1"/>
        </w:numPr>
        <w:spacing w:line="360" w:lineRule="auto"/>
        <w:ind w:left="284" w:hanging="284"/>
        <w:jc w:val="both"/>
        <w:rPr>
          <w:rFonts w:eastAsia="Calibri" w:cs="Arial"/>
          <w:lang w:eastAsia="en-US"/>
        </w:rPr>
      </w:pPr>
      <w:r w:rsidRPr="00AE7FB9">
        <w:rPr>
          <w:rFonts w:eastAsia="Calibri" w:cs="Arial"/>
          <w:lang w:eastAsia="en-US"/>
        </w:rPr>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w:t>
      </w:r>
      <w:proofErr w:type="spellStart"/>
      <w:r w:rsidRPr="00AE7FB9">
        <w:rPr>
          <w:rFonts w:eastAsia="Calibri" w:cs="Arial"/>
          <w:lang w:eastAsia="en-US"/>
        </w:rPr>
        <w:t>tj</w:t>
      </w:r>
      <w:proofErr w:type="spellEnd"/>
      <w:r w:rsidRPr="00AE7FB9">
        <w:rPr>
          <w:rFonts w:eastAsia="Calibri" w:cs="Arial"/>
          <w:lang w:eastAsia="en-US"/>
        </w:rPr>
        <w:t xml:space="preserve"> Dz. U. z 2023 r. poz. 1465 z zm.). Przez nawiązanie stosunku pracy pracownik zobowiązuje się do wykonywania pracy określonego rodzaju na rzecz pracodawcy i pod jego kierownictwem oraz w miejscu wyznaczonym przez pracodawcę, a pracodawca </w:t>
      </w:r>
      <w:r w:rsidR="00DC2011">
        <w:rPr>
          <w:rFonts w:eastAsia="Calibri" w:cs="Arial"/>
          <w:lang w:eastAsia="en-US"/>
        </w:rPr>
        <w:t>-</w:t>
      </w:r>
      <w:r w:rsidRPr="00AE7FB9">
        <w:rPr>
          <w:rFonts w:eastAsia="Calibri" w:cs="Arial"/>
          <w:lang w:eastAsia="en-US"/>
        </w:rPr>
        <w:t xml:space="preserve"> do zatrudnienia pracownika za wynagrodzeniem.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w:t>
      </w:r>
    </w:p>
    <w:p w14:paraId="708D03E3" w14:textId="77777777" w:rsidR="00DC2011" w:rsidRDefault="00E31EFD" w:rsidP="00DC2011">
      <w:pPr>
        <w:numPr>
          <w:ilvl w:val="0"/>
          <w:numId w:val="1"/>
        </w:numPr>
        <w:spacing w:line="360" w:lineRule="auto"/>
        <w:ind w:left="284" w:hanging="284"/>
        <w:jc w:val="both"/>
        <w:rPr>
          <w:rFonts w:eastAsia="Calibri" w:cs="Arial"/>
          <w:lang w:eastAsia="en-US"/>
        </w:rPr>
      </w:pPr>
      <w:r w:rsidRPr="00AE7FB9">
        <w:rPr>
          <w:rFonts w:cs="Arial"/>
        </w:rPr>
        <w:t>Zamawiający nie określa dodatkowych wymagań zwi</w:t>
      </w:r>
      <w:r w:rsidR="00240126" w:rsidRPr="00AE7FB9">
        <w:rPr>
          <w:rFonts w:cs="Arial"/>
        </w:rPr>
        <w:t xml:space="preserve">ązanych z zatrudnianiem osób, o </w:t>
      </w:r>
      <w:r w:rsidRPr="00AE7FB9">
        <w:rPr>
          <w:rFonts w:cs="Arial"/>
        </w:rPr>
        <w:t xml:space="preserve">których mowa w art. 96 ust. 2 pkt 2 </w:t>
      </w:r>
      <w:proofErr w:type="spellStart"/>
      <w:r w:rsidRPr="00AE7FB9">
        <w:rPr>
          <w:rFonts w:cs="Arial"/>
        </w:rPr>
        <w:t>p.z.p</w:t>
      </w:r>
      <w:proofErr w:type="spellEnd"/>
      <w:r w:rsidRPr="00AE7FB9">
        <w:rPr>
          <w:rFonts w:cs="Arial"/>
        </w:rPr>
        <w:t xml:space="preserve">. </w:t>
      </w:r>
    </w:p>
    <w:p w14:paraId="363ADCCB" w14:textId="124407F5" w:rsidR="00E13995" w:rsidRPr="00DC2011" w:rsidRDefault="00E13995" w:rsidP="00DC2011">
      <w:pPr>
        <w:numPr>
          <w:ilvl w:val="0"/>
          <w:numId w:val="1"/>
        </w:numPr>
        <w:spacing w:line="360" w:lineRule="auto"/>
        <w:ind w:left="284" w:hanging="284"/>
        <w:jc w:val="both"/>
        <w:rPr>
          <w:rFonts w:eastAsia="Calibri" w:cs="Arial"/>
          <w:lang w:eastAsia="en-US"/>
        </w:rPr>
      </w:pPr>
      <w:r w:rsidRPr="0093393D">
        <w:t xml:space="preserve">Zamawiający załącza przedmiar robót. Przedmiar robót </w:t>
      </w:r>
      <w:r w:rsidR="008D79A0">
        <w:t>jest</w:t>
      </w:r>
      <w:r w:rsidRPr="0093393D">
        <w:t xml:space="preserve"> załączon</w:t>
      </w:r>
      <w:r w:rsidR="008D79A0">
        <w:t>y</w:t>
      </w:r>
      <w:r w:rsidRPr="0093393D">
        <w:t xml:space="preserve"> jedynie dla celów informacyjnych. Skorzystanie z przedmiarów przez Wykonawcę jest dobrowolne, a ich weryfikacja należy do Wykonawcy. Przedmiary robót należy traktować tylko i wyłącznie jako element pomocniczy do obliczenia ceny oferty. Przedmiary nie będą uzupełniane ani wyjaśniane. Wykonawca nie może powoływać się na jakiekolwiek braki, błędy, nieścisłości w przedmiarach oraz wynikające z tego niedoszacowania ceny na etapie oceny ofert oraz realizacji zamówienia. Przedmiar robót nie będzie brany pod uwagę do ustalania prawidłowości obliczonej ceny oferty, ani do weryfikacji zakresu robót do wykonania. Zakres robót należy wycenić na podstawie opisu przedmiotu zamówienia wynikającego z SWZ oraz </w:t>
      </w:r>
      <w:r w:rsidR="008D79A0">
        <w:t>załączonej</w:t>
      </w:r>
      <w:r w:rsidRPr="0093393D">
        <w:t xml:space="preserve"> </w:t>
      </w:r>
      <w:r w:rsidR="008D79A0">
        <w:t xml:space="preserve">dokumentacji (mapy i </w:t>
      </w:r>
      <w:proofErr w:type="spellStart"/>
      <w:r w:rsidRPr="0093393D">
        <w:t>STWiOR</w:t>
      </w:r>
      <w:proofErr w:type="spellEnd"/>
      <w:r w:rsidR="008D79A0">
        <w:t>)</w:t>
      </w:r>
      <w:r w:rsidRPr="0093393D">
        <w:t>.</w:t>
      </w:r>
    </w:p>
    <w:sectPr w:rsidR="00E13995" w:rsidRPr="00DC2011" w:rsidSect="00AB1599">
      <w:footerReference w:type="even" r:id="rId8"/>
      <w:footerReference w:type="default" r:id="rId9"/>
      <w:footerReference w:type="first" r:id="rId10"/>
      <w:pgSz w:w="11906" w:h="16838" w:code="9"/>
      <w:pgMar w:top="1134" w:right="1134" w:bottom="1021" w:left="1134" w:header="34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9C3DC" w14:textId="77777777" w:rsidR="008E53D2" w:rsidRDefault="008E53D2">
      <w:r>
        <w:separator/>
      </w:r>
    </w:p>
  </w:endnote>
  <w:endnote w:type="continuationSeparator" w:id="0">
    <w:p w14:paraId="40AD9A29" w14:textId="77777777" w:rsidR="008E53D2" w:rsidRDefault="008E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4F14" w14:textId="77777777" w:rsidR="001F3B22" w:rsidRDefault="00D363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14:paraId="13E39B5E" w14:textId="77777777"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893414" w:rsidRPr="00893414">
          <w:rPr>
            <w:rFonts w:asciiTheme="minorHAnsi" w:eastAsiaTheme="majorEastAsia" w:hAnsiTheme="minorHAnsi" w:cstheme="minorHAnsi"/>
            <w:noProof/>
            <w:sz w:val="18"/>
            <w:szCs w:val="22"/>
          </w:rPr>
          <w:t>4</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3A9CFB01"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893414" w:rsidRPr="00893414">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666E9" w14:textId="77777777" w:rsidR="008E53D2" w:rsidRDefault="008E53D2">
      <w:r>
        <w:separator/>
      </w:r>
    </w:p>
  </w:footnote>
  <w:footnote w:type="continuationSeparator" w:id="0">
    <w:p w14:paraId="32B5D1D4" w14:textId="77777777" w:rsidR="008E53D2" w:rsidRDefault="008E5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9897AF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A074FB0"/>
    <w:multiLevelType w:val="hybridMultilevel"/>
    <w:tmpl w:val="CC86E362"/>
    <w:lvl w:ilvl="0" w:tplc="F8021A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C3507DC"/>
    <w:multiLevelType w:val="hybridMultilevel"/>
    <w:tmpl w:val="D0AACA60"/>
    <w:lvl w:ilvl="0" w:tplc="8D021C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F35A40"/>
    <w:multiLevelType w:val="hybridMultilevel"/>
    <w:tmpl w:val="8BF818FA"/>
    <w:lvl w:ilvl="0" w:tplc="4ED23C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D0E6007"/>
    <w:multiLevelType w:val="hybridMultilevel"/>
    <w:tmpl w:val="E15C08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2EE968B6"/>
    <w:multiLevelType w:val="hybridMultilevel"/>
    <w:tmpl w:val="893AF45A"/>
    <w:lvl w:ilvl="0" w:tplc="33E65C84">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4"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45477FEE"/>
    <w:multiLevelType w:val="hybridMultilevel"/>
    <w:tmpl w:val="AC68BDAE"/>
    <w:lvl w:ilvl="0" w:tplc="7402EF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23" w15:restartNumberingAfterBreak="0">
    <w:nsid w:val="59F0093F"/>
    <w:multiLevelType w:val="hybridMultilevel"/>
    <w:tmpl w:val="956272B0"/>
    <w:lvl w:ilvl="0" w:tplc="257ED218">
      <w:start w:val="1"/>
      <w:numFmt w:val="decimal"/>
      <w:lvlText w:val="%1)"/>
      <w:lvlJc w:val="left"/>
      <w:pPr>
        <w:ind w:left="1241" w:hanging="390"/>
      </w:pPr>
      <w:rPr>
        <w:rFonts w:hint="default"/>
        <w:b w:val="0"/>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66F93381"/>
    <w:multiLevelType w:val="hybridMultilevel"/>
    <w:tmpl w:val="03A04B24"/>
    <w:lvl w:ilvl="0" w:tplc="096AA2A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69511C25"/>
    <w:multiLevelType w:val="multilevel"/>
    <w:tmpl w:val="C3BA58A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Zero"/>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7" w15:restartNumberingAfterBreak="0">
    <w:nsid w:val="69D43B00"/>
    <w:multiLevelType w:val="hybridMultilevel"/>
    <w:tmpl w:val="47481454"/>
    <w:lvl w:ilvl="0" w:tplc="F7D421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B1A184A"/>
    <w:multiLevelType w:val="hybridMultilevel"/>
    <w:tmpl w:val="3B90622A"/>
    <w:lvl w:ilvl="0" w:tplc="2A9E4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296B03"/>
    <w:multiLevelType w:val="hybridMultilevel"/>
    <w:tmpl w:val="587CE9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21523017">
    <w:abstractNumId w:val="10"/>
  </w:num>
  <w:num w:numId="2" w16cid:durableId="416371226">
    <w:abstractNumId w:val="12"/>
  </w:num>
  <w:num w:numId="3" w16cid:durableId="2094273732">
    <w:abstractNumId w:val="0"/>
  </w:num>
  <w:num w:numId="4" w16cid:durableId="1448233705">
    <w:abstractNumId w:val="29"/>
  </w:num>
  <w:num w:numId="5" w16cid:durableId="374236388">
    <w:abstractNumId w:val="31"/>
  </w:num>
  <w:num w:numId="6" w16cid:durableId="1409113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8066">
    <w:abstractNumId w:val="19"/>
  </w:num>
  <w:num w:numId="8" w16cid:durableId="1911692217">
    <w:abstractNumId w:val="8"/>
  </w:num>
  <w:num w:numId="9" w16cid:durableId="594443577">
    <w:abstractNumId w:val="18"/>
  </w:num>
  <w:num w:numId="10" w16cid:durableId="1839614524">
    <w:abstractNumId w:val="9"/>
  </w:num>
  <w:num w:numId="11" w16cid:durableId="1902134840">
    <w:abstractNumId w:val="20"/>
  </w:num>
  <w:num w:numId="12" w16cid:durableId="1848252219">
    <w:abstractNumId w:val="32"/>
  </w:num>
  <w:num w:numId="13" w16cid:durableId="1247572360">
    <w:abstractNumId w:val="17"/>
  </w:num>
  <w:num w:numId="14" w16cid:durableId="883176326">
    <w:abstractNumId w:val="15"/>
  </w:num>
  <w:num w:numId="15" w16cid:durableId="2123643063">
    <w:abstractNumId w:val="24"/>
  </w:num>
  <w:num w:numId="16" w16cid:durableId="830407944">
    <w:abstractNumId w:val="14"/>
  </w:num>
  <w:num w:numId="17" w16cid:durableId="1619987116">
    <w:abstractNumId w:val="7"/>
  </w:num>
  <w:num w:numId="18" w16cid:durableId="103772146">
    <w:abstractNumId w:val="1"/>
  </w:num>
  <w:num w:numId="19" w16cid:durableId="1234658317">
    <w:abstractNumId w:val="2"/>
  </w:num>
  <w:num w:numId="20" w16cid:durableId="2138330778">
    <w:abstractNumId w:val="22"/>
  </w:num>
  <w:num w:numId="21" w16cid:durableId="1882132624">
    <w:abstractNumId w:val="27"/>
  </w:num>
  <w:num w:numId="22" w16cid:durableId="1318071723">
    <w:abstractNumId w:val="5"/>
  </w:num>
  <w:num w:numId="23" w16cid:durableId="1048643802">
    <w:abstractNumId w:val="26"/>
  </w:num>
  <w:num w:numId="24" w16cid:durableId="188571413">
    <w:abstractNumId w:val="23"/>
  </w:num>
  <w:num w:numId="25" w16cid:durableId="1454865373">
    <w:abstractNumId w:val="6"/>
  </w:num>
  <w:num w:numId="26" w16cid:durableId="1290555483">
    <w:abstractNumId w:val="30"/>
  </w:num>
  <w:num w:numId="27" w16cid:durableId="636644909">
    <w:abstractNumId w:val="4"/>
  </w:num>
  <w:num w:numId="28" w16cid:durableId="1875575537">
    <w:abstractNumId w:val="28"/>
  </w:num>
  <w:num w:numId="29" w16cid:durableId="1537156842">
    <w:abstractNumId w:val="21"/>
  </w:num>
  <w:num w:numId="30" w16cid:durableId="1126852853">
    <w:abstractNumId w:val="3"/>
  </w:num>
  <w:num w:numId="31" w16cid:durableId="1029724702">
    <w:abstractNumId w:val="16"/>
  </w:num>
  <w:num w:numId="32" w16cid:durableId="479157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87000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273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60E1"/>
    <w:rsid w:val="00027897"/>
    <w:rsid w:val="0003034A"/>
    <w:rsid w:val="000370CE"/>
    <w:rsid w:val="000459E9"/>
    <w:rsid w:val="00054FD1"/>
    <w:rsid w:val="00061F20"/>
    <w:rsid w:val="00080384"/>
    <w:rsid w:val="0008086A"/>
    <w:rsid w:val="00080D83"/>
    <w:rsid w:val="00085D2E"/>
    <w:rsid w:val="00085EA5"/>
    <w:rsid w:val="00086962"/>
    <w:rsid w:val="000A251B"/>
    <w:rsid w:val="000A6B55"/>
    <w:rsid w:val="000B52C1"/>
    <w:rsid w:val="000C6A64"/>
    <w:rsid w:val="000C6BC9"/>
    <w:rsid w:val="000D283E"/>
    <w:rsid w:val="000D3363"/>
    <w:rsid w:val="000E1F25"/>
    <w:rsid w:val="000F7C32"/>
    <w:rsid w:val="00100099"/>
    <w:rsid w:val="0010193C"/>
    <w:rsid w:val="00111060"/>
    <w:rsid w:val="0011131C"/>
    <w:rsid w:val="00112552"/>
    <w:rsid w:val="00124D4A"/>
    <w:rsid w:val="001304E7"/>
    <w:rsid w:val="00130B23"/>
    <w:rsid w:val="0013136A"/>
    <w:rsid w:val="00136E57"/>
    <w:rsid w:val="00154AAE"/>
    <w:rsid w:val="00155F7E"/>
    <w:rsid w:val="00193115"/>
    <w:rsid w:val="001935C0"/>
    <w:rsid w:val="001A7310"/>
    <w:rsid w:val="001B210F"/>
    <w:rsid w:val="001B4E0C"/>
    <w:rsid w:val="001C0B49"/>
    <w:rsid w:val="001C2C21"/>
    <w:rsid w:val="001D1EBC"/>
    <w:rsid w:val="001E47F1"/>
    <w:rsid w:val="001E58DA"/>
    <w:rsid w:val="001F3B22"/>
    <w:rsid w:val="00206116"/>
    <w:rsid w:val="00206305"/>
    <w:rsid w:val="0021566E"/>
    <w:rsid w:val="002214BF"/>
    <w:rsid w:val="00224B8E"/>
    <w:rsid w:val="00231E8C"/>
    <w:rsid w:val="00240126"/>
    <w:rsid w:val="00241C1F"/>
    <w:rsid w:val="002425AE"/>
    <w:rsid w:val="00264A31"/>
    <w:rsid w:val="00275607"/>
    <w:rsid w:val="002901B8"/>
    <w:rsid w:val="0029258A"/>
    <w:rsid w:val="002B6219"/>
    <w:rsid w:val="002C20C4"/>
    <w:rsid w:val="002C6347"/>
    <w:rsid w:val="002E3F2F"/>
    <w:rsid w:val="002F04A6"/>
    <w:rsid w:val="002F3A7F"/>
    <w:rsid w:val="002F70D3"/>
    <w:rsid w:val="003065F0"/>
    <w:rsid w:val="003074FE"/>
    <w:rsid w:val="0031113D"/>
    <w:rsid w:val="00311F30"/>
    <w:rsid w:val="00315901"/>
    <w:rsid w:val="00320AAC"/>
    <w:rsid w:val="00323924"/>
    <w:rsid w:val="00323E6D"/>
    <w:rsid w:val="00325198"/>
    <w:rsid w:val="00353BD2"/>
    <w:rsid w:val="0035482A"/>
    <w:rsid w:val="003619F2"/>
    <w:rsid w:val="00365820"/>
    <w:rsid w:val="0037383E"/>
    <w:rsid w:val="003763A3"/>
    <w:rsid w:val="00384F62"/>
    <w:rsid w:val="003A228D"/>
    <w:rsid w:val="003B1458"/>
    <w:rsid w:val="003C554F"/>
    <w:rsid w:val="003E70C0"/>
    <w:rsid w:val="003E747A"/>
    <w:rsid w:val="003F2F8D"/>
    <w:rsid w:val="0040149C"/>
    <w:rsid w:val="00401D98"/>
    <w:rsid w:val="00403E8E"/>
    <w:rsid w:val="00413918"/>
    <w:rsid w:val="00414478"/>
    <w:rsid w:val="00416B3D"/>
    <w:rsid w:val="004419E5"/>
    <w:rsid w:val="00441D7D"/>
    <w:rsid w:val="004568A7"/>
    <w:rsid w:val="00460ED1"/>
    <w:rsid w:val="00465AE0"/>
    <w:rsid w:val="0047497D"/>
    <w:rsid w:val="00481452"/>
    <w:rsid w:val="0048173E"/>
    <w:rsid w:val="00492BD3"/>
    <w:rsid w:val="00496539"/>
    <w:rsid w:val="004B4600"/>
    <w:rsid w:val="004B507A"/>
    <w:rsid w:val="004B70BD"/>
    <w:rsid w:val="004D481C"/>
    <w:rsid w:val="004E09F9"/>
    <w:rsid w:val="004E1934"/>
    <w:rsid w:val="004E2DF6"/>
    <w:rsid w:val="004E691F"/>
    <w:rsid w:val="004F4355"/>
    <w:rsid w:val="004F772B"/>
    <w:rsid w:val="005024C1"/>
    <w:rsid w:val="00502B8B"/>
    <w:rsid w:val="00512A08"/>
    <w:rsid w:val="0052111D"/>
    <w:rsid w:val="005315F3"/>
    <w:rsid w:val="00544C2A"/>
    <w:rsid w:val="00564150"/>
    <w:rsid w:val="005671F6"/>
    <w:rsid w:val="00572C55"/>
    <w:rsid w:val="005760A9"/>
    <w:rsid w:val="005761AF"/>
    <w:rsid w:val="00583461"/>
    <w:rsid w:val="00594257"/>
    <w:rsid w:val="00594464"/>
    <w:rsid w:val="005A7245"/>
    <w:rsid w:val="005F24FA"/>
    <w:rsid w:val="005F5A3E"/>
    <w:rsid w:val="00603317"/>
    <w:rsid w:val="00622781"/>
    <w:rsid w:val="00640BFF"/>
    <w:rsid w:val="00640D1B"/>
    <w:rsid w:val="00646D67"/>
    <w:rsid w:val="00651DA8"/>
    <w:rsid w:val="006554C2"/>
    <w:rsid w:val="006703E3"/>
    <w:rsid w:val="006802DA"/>
    <w:rsid w:val="00691B07"/>
    <w:rsid w:val="0069621B"/>
    <w:rsid w:val="00697462"/>
    <w:rsid w:val="006A0908"/>
    <w:rsid w:val="006B4267"/>
    <w:rsid w:val="006B58ED"/>
    <w:rsid w:val="006D0D86"/>
    <w:rsid w:val="006F13BC"/>
    <w:rsid w:val="006F209E"/>
    <w:rsid w:val="00702613"/>
    <w:rsid w:val="007178FC"/>
    <w:rsid w:val="0072214C"/>
    <w:rsid w:val="00727F94"/>
    <w:rsid w:val="007315B0"/>
    <w:rsid w:val="007337EB"/>
    <w:rsid w:val="007376D6"/>
    <w:rsid w:val="00745D18"/>
    <w:rsid w:val="007669E0"/>
    <w:rsid w:val="007715AD"/>
    <w:rsid w:val="00776530"/>
    <w:rsid w:val="00777405"/>
    <w:rsid w:val="00790525"/>
    <w:rsid w:val="00791E8E"/>
    <w:rsid w:val="007A0109"/>
    <w:rsid w:val="007A7220"/>
    <w:rsid w:val="007B2500"/>
    <w:rsid w:val="007D61D6"/>
    <w:rsid w:val="007D7E19"/>
    <w:rsid w:val="007E1B19"/>
    <w:rsid w:val="007E4912"/>
    <w:rsid w:val="007E740A"/>
    <w:rsid w:val="007F3623"/>
    <w:rsid w:val="00805108"/>
    <w:rsid w:val="00810E0D"/>
    <w:rsid w:val="00817C9A"/>
    <w:rsid w:val="0082287D"/>
    <w:rsid w:val="00822EC1"/>
    <w:rsid w:val="00826193"/>
    <w:rsid w:val="00827311"/>
    <w:rsid w:val="008276AF"/>
    <w:rsid w:val="00831F9E"/>
    <w:rsid w:val="00832490"/>
    <w:rsid w:val="00834BB4"/>
    <w:rsid w:val="00835187"/>
    <w:rsid w:val="00841CD0"/>
    <w:rsid w:val="008459D3"/>
    <w:rsid w:val="00850A8E"/>
    <w:rsid w:val="008525BA"/>
    <w:rsid w:val="00873501"/>
    <w:rsid w:val="00876326"/>
    <w:rsid w:val="00881D56"/>
    <w:rsid w:val="00893414"/>
    <w:rsid w:val="008945D9"/>
    <w:rsid w:val="00894E17"/>
    <w:rsid w:val="008A0806"/>
    <w:rsid w:val="008A44C6"/>
    <w:rsid w:val="008C2ABB"/>
    <w:rsid w:val="008C4650"/>
    <w:rsid w:val="008D79A0"/>
    <w:rsid w:val="008E53D2"/>
    <w:rsid w:val="008E59F3"/>
    <w:rsid w:val="00901F1F"/>
    <w:rsid w:val="00914053"/>
    <w:rsid w:val="00924D4E"/>
    <w:rsid w:val="00926961"/>
    <w:rsid w:val="00927771"/>
    <w:rsid w:val="00937301"/>
    <w:rsid w:val="009376E2"/>
    <w:rsid w:val="00937B76"/>
    <w:rsid w:val="00937DDA"/>
    <w:rsid w:val="00943B6F"/>
    <w:rsid w:val="00965065"/>
    <w:rsid w:val="00973A7A"/>
    <w:rsid w:val="009741D0"/>
    <w:rsid w:val="00980CEB"/>
    <w:rsid w:val="00991D46"/>
    <w:rsid w:val="0099406A"/>
    <w:rsid w:val="00997A56"/>
    <w:rsid w:val="009A4B8C"/>
    <w:rsid w:val="009B1122"/>
    <w:rsid w:val="009B4C3B"/>
    <w:rsid w:val="009C4147"/>
    <w:rsid w:val="009C6B45"/>
    <w:rsid w:val="009C73C9"/>
    <w:rsid w:val="009D22D4"/>
    <w:rsid w:val="009D71C1"/>
    <w:rsid w:val="009F2CF0"/>
    <w:rsid w:val="00A04690"/>
    <w:rsid w:val="00A204B6"/>
    <w:rsid w:val="00A210DA"/>
    <w:rsid w:val="00A24D24"/>
    <w:rsid w:val="00A40DD3"/>
    <w:rsid w:val="00A43CE7"/>
    <w:rsid w:val="00A611FB"/>
    <w:rsid w:val="00A674CE"/>
    <w:rsid w:val="00A7495A"/>
    <w:rsid w:val="00A8311B"/>
    <w:rsid w:val="00A94000"/>
    <w:rsid w:val="00A9715B"/>
    <w:rsid w:val="00AA0456"/>
    <w:rsid w:val="00AB1599"/>
    <w:rsid w:val="00AB42FF"/>
    <w:rsid w:val="00AC14EE"/>
    <w:rsid w:val="00AD1EFE"/>
    <w:rsid w:val="00AD2690"/>
    <w:rsid w:val="00AE1EAA"/>
    <w:rsid w:val="00AE54D9"/>
    <w:rsid w:val="00AE7FB9"/>
    <w:rsid w:val="00B0019F"/>
    <w:rsid w:val="00B0185A"/>
    <w:rsid w:val="00B01F08"/>
    <w:rsid w:val="00B05129"/>
    <w:rsid w:val="00B16E8F"/>
    <w:rsid w:val="00B21F66"/>
    <w:rsid w:val="00B2347B"/>
    <w:rsid w:val="00B30401"/>
    <w:rsid w:val="00B423D2"/>
    <w:rsid w:val="00B471D8"/>
    <w:rsid w:val="00B601F4"/>
    <w:rsid w:val="00B6637D"/>
    <w:rsid w:val="00B67E2F"/>
    <w:rsid w:val="00B70D15"/>
    <w:rsid w:val="00B8164C"/>
    <w:rsid w:val="00B9272A"/>
    <w:rsid w:val="00B935A1"/>
    <w:rsid w:val="00BA4A3E"/>
    <w:rsid w:val="00BA759D"/>
    <w:rsid w:val="00BB2723"/>
    <w:rsid w:val="00BB76D0"/>
    <w:rsid w:val="00BC363C"/>
    <w:rsid w:val="00BC386E"/>
    <w:rsid w:val="00C03BD4"/>
    <w:rsid w:val="00C240E4"/>
    <w:rsid w:val="00C27709"/>
    <w:rsid w:val="00C30C68"/>
    <w:rsid w:val="00C4356E"/>
    <w:rsid w:val="00C5135C"/>
    <w:rsid w:val="00C54207"/>
    <w:rsid w:val="00C62C24"/>
    <w:rsid w:val="00C635B6"/>
    <w:rsid w:val="00C70F8A"/>
    <w:rsid w:val="00C906B8"/>
    <w:rsid w:val="00C91F0A"/>
    <w:rsid w:val="00CA08F2"/>
    <w:rsid w:val="00CA5CBD"/>
    <w:rsid w:val="00CC5082"/>
    <w:rsid w:val="00CE005B"/>
    <w:rsid w:val="00CF2C0A"/>
    <w:rsid w:val="00D0361A"/>
    <w:rsid w:val="00D11865"/>
    <w:rsid w:val="00D17711"/>
    <w:rsid w:val="00D21063"/>
    <w:rsid w:val="00D231E7"/>
    <w:rsid w:val="00D30ADD"/>
    <w:rsid w:val="00D3632A"/>
    <w:rsid w:val="00D37969"/>
    <w:rsid w:val="00D42C68"/>
    <w:rsid w:val="00D43A0D"/>
    <w:rsid w:val="00D46867"/>
    <w:rsid w:val="00D4730B"/>
    <w:rsid w:val="00D526F3"/>
    <w:rsid w:val="00D529E8"/>
    <w:rsid w:val="00D62840"/>
    <w:rsid w:val="00D65D80"/>
    <w:rsid w:val="00D96DC3"/>
    <w:rsid w:val="00DA2034"/>
    <w:rsid w:val="00DC2011"/>
    <w:rsid w:val="00DC5EF8"/>
    <w:rsid w:val="00DC733E"/>
    <w:rsid w:val="00DE0262"/>
    <w:rsid w:val="00DE7F90"/>
    <w:rsid w:val="00DF0E97"/>
    <w:rsid w:val="00DF57BE"/>
    <w:rsid w:val="00E06500"/>
    <w:rsid w:val="00E120F7"/>
    <w:rsid w:val="00E137A5"/>
    <w:rsid w:val="00E13995"/>
    <w:rsid w:val="00E31EFD"/>
    <w:rsid w:val="00E429C7"/>
    <w:rsid w:val="00E51332"/>
    <w:rsid w:val="00E525FE"/>
    <w:rsid w:val="00E57060"/>
    <w:rsid w:val="00E66D7E"/>
    <w:rsid w:val="00E71934"/>
    <w:rsid w:val="00E769BD"/>
    <w:rsid w:val="00E77641"/>
    <w:rsid w:val="00E8149D"/>
    <w:rsid w:val="00E87616"/>
    <w:rsid w:val="00EA5C16"/>
    <w:rsid w:val="00EC7320"/>
    <w:rsid w:val="00EF000D"/>
    <w:rsid w:val="00EF121B"/>
    <w:rsid w:val="00F10C60"/>
    <w:rsid w:val="00F147F0"/>
    <w:rsid w:val="00F46365"/>
    <w:rsid w:val="00F545A3"/>
    <w:rsid w:val="00F64BB7"/>
    <w:rsid w:val="00F728D7"/>
    <w:rsid w:val="00F751C7"/>
    <w:rsid w:val="00F76D08"/>
    <w:rsid w:val="00F927D8"/>
    <w:rsid w:val="00FB5706"/>
    <w:rsid w:val="00FB66AE"/>
    <w:rsid w:val="00FC7EA3"/>
    <w:rsid w:val="00FE086B"/>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4E06C4"/>
  <w15:docId w15:val="{541A9B6C-B624-4C57-AA4D-347EF8D5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unhideWhenUsed/>
    <w:qFormat/>
    <w:rsid w:val="001B4E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semiHidden/>
    <w:unhideWhenUsed/>
    <w:qFormat/>
    <w:rsid w:val="004D48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rsid w:val="001B4E0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rsid w:val="00460ED1"/>
    <w:rPr>
      <w:sz w:val="16"/>
      <w:szCs w:val="16"/>
    </w:rPr>
  </w:style>
  <w:style w:type="paragraph" w:styleId="Tekstkomentarza">
    <w:name w:val="annotation text"/>
    <w:basedOn w:val="Normalny"/>
    <w:link w:val="TekstkomentarzaZnak"/>
    <w:rsid w:val="00460ED1"/>
    <w:rPr>
      <w:sz w:val="20"/>
      <w:szCs w:val="20"/>
    </w:rPr>
  </w:style>
  <w:style w:type="character" w:customStyle="1" w:styleId="TekstkomentarzaZnak">
    <w:name w:val="Tekst komentarza Znak"/>
    <w:basedOn w:val="Domylnaczcionkaakapitu"/>
    <w:link w:val="Tekstkomentarza"/>
    <w:rsid w:val="00460ED1"/>
    <w:rPr>
      <w:rFonts w:ascii="Arial" w:hAnsi="Arial"/>
    </w:rPr>
  </w:style>
  <w:style w:type="paragraph" w:styleId="Tematkomentarza">
    <w:name w:val="annotation subject"/>
    <w:basedOn w:val="Tekstkomentarza"/>
    <w:next w:val="Tekstkomentarza"/>
    <w:link w:val="TematkomentarzaZnak"/>
    <w:rsid w:val="00460ED1"/>
    <w:rPr>
      <w:b/>
      <w:bCs/>
    </w:rPr>
  </w:style>
  <w:style w:type="character" w:customStyle="1" w:styleId="TematkomentarzaZnak">
    <w:name w:val="Temat komentarza Znak"/>
    <w:basedOn w:val="TekstkomentarzaZnak"/>
    <w:link w:val="Tematkomentarza"/>
    <w:rsid w:val="00460ED1"/>
    <w:rPr>
      <w:rFonts w:ascii="Arial" w:hAnsi="Arial"/>
      <w:b/>
      <w:bCs/>
    </w:rPr>
  </w:style>
  <w:style w:type="paragraph" w:customStyle="1" w:styleId="Styl2">
    <w:name w:val="Styl2"/>
    <w:basedOn w:val="Nagwek4"/>
    <w:rsid w:val="004D481C"/>
    <w:pPr>
      <w:keepLines w:val="0"/>
      <w:suppressAutoHyphens/>
      <w:overflowPunct w:val="0"/>
      <w:autoSpaceDE w:val="0"/>
      <w:spacing w:before="0"/>
      <w:jc w:val="both"/>
      <w:textAlignment w:val="baseline"/>
    </w:pPr>
    <w:rPr>
      <w:rFonts w:ascii="Arial" w:eastAsia="Times New Roman" w:hAnsi="Arial" w:cs="Arial"/>
      <w:i w:val="0"/>
      <w:iCs w:val="0"/>
      <w:color w:val="auto"/>
      <w:lang w:val="x-none" w:eastAsia="zh-CN"/>
    </w:rPr>
  </w:style>
  <w:style w:type="character" w:customStyle="1" w:styleId="Nagwek4Znak">
    <w:name w:val="Nagłówek 4 Znak"/>
    <w:basedOn w:val="Domylnaczcionkaakapitu"/>
    <w:link w:val="Nagwek4"/>
    <w:semiHidden/>
    <w:rsid w:val="004D481C"/>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464083604">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709189679">
      <w:bodyDiv w:val="1"/>
      <w:marLeft w:val="0"/>
      <w:marRight w:val="0"/>
      <w:marTop w:val="0"/>
      <w:marBottom w:val="0"/>
      <w:divBdr>
        <w:top w:val="none" w:sz="0" w:space="0" w:color="auto"/>
        <w:left w:val="none" w:sz="0" w:space="0" w:color="auto"/>
        <w:bottom w:val="none" w:sz="0" w:space="0" w:color="auto"/>
        <w:right w:val="none" w:sz="0" w:space="0" w:color="auto"/>
      </w:divBdr>
    </w:div>
    <w:div w:id="875239531">
      <w:bodyDiv w:val="1"/>
      <w:marLeft w:val="0"/>
      <w:marRight w:val="0"/>
      <w:marTop w:val="0"/>
      <w:marBottom w:val="0"/>
      <w:divBdr>
        <w:top w:val="none" w:sz="0" w:space="0" w:color="auto"/>
        <w:left w:val="none" w:sz="0" w:space="0" w:color="auto"/>
        <w:bottom w:val="none" w:sz="0" w:space="0" w:color="auto"/>
        <w:right w:val="none" w:sz="0" w:space="0" w:color="auto"/>
      </w:divBdr>
    </w:div>
    <w:div w:id="1272398198">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379358900">
      <w:bodyDiv w:val="1"/>
      <w:marLeft w:val="0"/>
      <w:marRight w:val="0"/>
      <w:marTop w:val="0"/>
      <w:marBottom w:val="0"/>
      <w:divBdr>
        <w:top w:val="none" w:sz="0" w:space="0" w:color="auto"/>
        <w:left w:val="none" w:sz="0" w:space="0" w:color="auto"/>
        <w:bottom w:val="none" w:sz="0" w:space="0" w:color="auto"/>
        <w:right w:val="none" w:sz="0" w:space="0" w:color="auto"/>
      </w:divBdr>
    </w:div>
    <w:div w:id="1499883697">
      <w:bodyDiv w:val="1"/>
      <w:marLeft w:val="0"/>
      <w:marRight w:val="0"/>
      <w:marTop w:val="0"/>
      <w:marBottom w:val="0"/>
      <w:divBdr>
        <w:top w:val="none" w:sz="0" w:space="0" w:color="auto"/>
        <w:left w:val="none" w:sz="0" w:space="0" w:color="auto"/>
        <w:bottom w:val="none" w:sz="0" w:space="0" w:color="auto"/>
        <w:right w:val="none" w:sz="0" w:space="0" w:color="auto"/>
      </w:divBdr>
    </w:div>
    <w:div w:id="1514564000">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655141957">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B060-5A91-47CF-9D41-53A0B9F1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listownik-Pomorskie-FE-UMWP-UE-EFRR-RPO2014-2020-2015.dot</Template>
  <TotalTime>117</TotalTime>
  <Pages>4</Pages>
  <Words>1231</Words>
  <Characters>8131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6</cp:revision>
  <cp:lastPrinted>2025-01-15T11:06:00Z</cp:lastPrinted>
  <dcterms:created xsi:type="dcterms:W3CDTF">2025-01-13T10:51:00Z</dcterms:created>
  <dcterms:modified xsi:type="dcterms:W3CDTF">2025-01-15T11:06:00Z</dcterms:modified>
</cp:coreProperties>
</file>